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E5" w:rsidRDefault="007154E5" w:rsidP="0031104B">
      <w:pPr>
        <w:ind w:left="-425"/>
        <w:outlineLvl w:val="0"/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</w:pPr>
      <w:r w:rsidRPr="007154E5"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  <w:t>COALI</w:t>
      </w:r>
      <w:r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  <w:t>TION OF PEAKS MEMBERSHIP AT THE</w:t>
      </w:r>
      <w:r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  <w:br/>
      </w:r>
      <w:r w:rsidRPr="007154E5"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  <w:t>TIME OF SIGNING</w:t>
      </w:r>
    </w:p>
    <w:p w:rsidR="007154E5" w:rsidRDefault="007154E5" w:rsidP="007154E5">
      <w:pPr>
        <w:ind w:left="-426"/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</w:pPr>
    </w:p>
    <w:tbl>
      <w:tblPr>
        <w:tblW w:w="9776" w:type="dxa"/>
        <w:jc w:val="center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507"/>
      </w:tblGrid>
      <w:tr w:rsidR="0031104B" w:rsidRPr="0031104B" w:rsidTr="0031104B">
        <w:trPr>
          <w:trHeight w:val="357"/>
          <w:tblHeader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1104B" w:rsidRPr="0031104B" w:rsidRDefault="0031104B" w:rsidP="00DC2BDB">
            <w:pPr>
              <w:pStyle w:val="TableParagraph"/>
              <w:spacing w:before="1" w:line="240" w:lineRule="auto"/>
              <w:ind w:left="110" w:firstLine="0"/>
              <w:rPr>
                <w:b/>
                <w:color w:val="002060"/>
              </w:rPr>
            </w:pPr>
            <w:r w:rsidRPr="0031104B">
              <w:rPr>
                <w:b/>
                <w:color w:val="002060"/>
              </w:rPr>
              <w:t>Area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</w:tcPr>
          <w:p w:rsidR="0031104B" w:rsidRPr="0031104B" w:rsidRDefault="0031104B" w:rsidP="0031104B">
            <w:pPr>
              <w:pStyle w:val="TableParagraph"/>
              <w:tabs>
                <w:tab w:val="left" w:pos="831"/>
              </w:tabs>
              <w:spacing w:line="240" w:lineRule="auto"/>
              <w:ind w:right="626"/>
              <w:rPr>
                <w:b/>
                <w:color w:val="002060"/>
              </w:rPr>
            </w:pPr>
            <w:r w:rsidRPr="0031104B">
              <w:rPr>
                <w:b/>
                <w:color w:val="002060"/>
              </w:rPr>
              <w:t>Members</w:t>
            </w:r>
          </w:p>
        </w:tc>
      </w:tr>
      <w:tr w:rsidR="007154E5" w:rsidRPr="0088589A" w:rsidTr="007154E5">
        <w:trPr>
          <w:trHeight w:val="4371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  <w:hideMark/>
          </w:tcPr>
          <w:p w:rsidR="007154E5" w:rsidRPr="007154E5" w:rsidRDefault="007154E5" w:rsidP="00DC2BDB">
            <w:pPr>
              <w:pStyle w:val="TableParagraph"/>
              <w:spacing w:before="1" w:line="240" w:lineRule="auto"/>
              <w:ind w:left="110" w:firstLine="0"/>
              <w:rPr>
                <w:b/>
              </w:rPr>
            </w:pPr>
            <w:r w:rsidRPr="007154E5">
              <w:rPr>
                <w:b/>
                <w:color w:val="923F26"/>
              </w:rPr>
              <w:t>National members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auto"/>
              <w:ind w:right="626"/>
            </w:pPr>
            <w:r w:rsidRPr="0088589A">
              <w:t>Congress of Aboriginal and Torres Strait Islander Nurses</w:t>
            </w:r>
            <w:r w:rsidRPr="0088589A">
              <w:rPr>
                <w:spacing w:val="-24"/>
              </w:rPr>
              <w:t xml:space="preserve"> </w:t>
            </w:r>
            <w:r w:rsidRPr="0088589A">
              <w:t>and Midwives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auto"/>
            </w:pPr>
            <w:r w:rsidRPr="0088589A">
              <w:t>First Nations Media</w:t>
            </w:r>
            <w:r w:rsidRPr="0088589A">
              <w:rPr>
                <w:spacing w:val="-11"/>
              </w:rPr>
              <w:t xml:space="preserve"> </w:t>
            </w:r>
            <w:r w:rsidRPr="0088589A">
              <w:t>Australia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/>
            </w:pPr>
            <w:r w:rsidRPr="0088589A">
              <w:t>First Peoples Disability</w:t>
            </w:r>
            <w:r w:rsidRPr="0088589A">
              <w:rPr>
                <w:spacing w:val="-10"/>
              </w:rPr>
              <w:t xml:space="preserve"> </w:t>
            </w:r>
            <w:r w:rsidRPr="0088589A">
              <w:t>Network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</w:pPr>
            <w:r w:rsidRPr="0088589A">
              <w:t>Indigenous Allied Health</w:t>
            </w:r>
            <w:r w:rsidRPr="0088589A">
              <w:rPr>
                <w:spacing w:val="-9"/>
              </w:rPr>
              <w:t xml:space="preserve"> </w:t>
            </w:r>
            <w:r w:rsidRPr="0088589A">
              <w:t>Australia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 w:line="240" w:lineRule="auto"/>
            </w:pPr>
            <w:proofErr w:type="spellStart"/>
            <w:r w:rsidRPr="0088589A">
              <w:t>Lowitja</w:t>
            </w:r>
            <w:proofErr w:type="spellEnd"/>
            <w:r w:rsidRPr="0088589A">
              <w:rPr>
                <w:spacing w:val="-4"/>
              </w:rPr>
              <w:t xml:space="preserve"> </w:t>
            </w:r>
            <w:r w:rsidRPr="0088589A">
              <w:t>Institute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 w:line="240" w:lineRule="auto"/>
              <w:ind w:right="594"/>
            </w:pPr>
            <w:r w:rsidRPr="0088589A">
              <w:t>National Aboriginal and Torres Strait Islander Health</w:t>
            </w:r>
            <w:r w:rsidRPr="0088589A">
              <w:rPr>
                <w:spacing w:val="-24"/>
              </w:rPr>
              <w:t xml:space="preserve"> </w:t>
            </w:r>
            <w:r w:rsidRPr="0088589A">
              <w:t>Worker Association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90" w:lineRule="exact"/>
            </w:pPr>
            <w:r w:rsidRPr="0088589A">
              <w:t>National Aboriginal and Torres Strait Islander Legal</w:t>
            </w:r>
            <w:r w:rsidRPr="0088589A">
              <w:rPr>
                <w:spacing w:val="-19"/>
              </w:rPr>
              <w:t xml:space="preserve"> </w:t>
            </w:r>
            <w:r w:rsidRPr="0088589A">
              <w:t>Services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 w:line="291" w:lineRule="exact"/>
            </w:pPr>
            <w:r w:rsidRPr="0088589A">
              <w:t>National Aboriginal Community Controlled Health</w:t>
            </w:r>
            <w:r w:rsidRPr="0088589A">
              <w:rPr>
                <w:spacing w:val="-20"/>
              </w:rPr>
              <w:t xml:space="preserve"> </w:t>
            </w:r>
            <w:proofErr w:type="spellStart"/>
            <w:r w:rsidRPr="0088589A">
              <w:t>Organisation</w:t>
            </w:r>
            <w:proofErr w:type="spellEnd"/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91" w:lineRule="exact"/>
            </w:pPr>
            <w:r w:rsidRPr="0088589A">
              <w:t>National Family Violence Prevention and Legal Services</w:t>
            </w:r>
            <w:r w:rsidRPr="0088589A">
              <w:rPr>
                <w:spacing w:val="-23"/>
              </w:rPr>
              <w:t xml:space="preserve"> </w:t>
            </w:r>
            <w:r w:rsidRPr="0088589A">
              <w:t>Forum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 w:line="240" w:lineRule="auto"/>
            </w:pPr>
            <w:r w:rsidRPr="0088589A">
              <w:t>National Native Title</w:t>
            </w:r>
            <w:r w:rsidRPr="0088589A">
              <w:rPr>
                <w:spacing w:val="-6"/>
              </w:rPr>
              <w:t xml:space="preserve"> </w:t>
            </w:r>
            <w:r w:rsidRPr="0088589A">
              <w:t>Council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/>
            </w:pPr>
            <w:r w:rsidRPr="0088589A">
              <w:t>SNAICC – National Voice for Our</w:t>
            </w:r>
            <w:r w:rsidRPr="0088589A">
              <w:rPr>
                <w:spacing w:val="-6"/>
              </w:rPr>
              <w:t xml:space="preserve"> </w:t>
            </w:r>
            <w:r w:rsidRPr="0088589A">
              <w:t>Children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</w:pPr>
            <w:r w:rsidRPr="0088589A">
              <w:t>The Healing</w:t>
            </w:r>
            <w:r w:rsidRPr="0088589A">
              <w:rPr>
                <w:spacing w:val="-4"/>
              </w:rPr>
              <w:t xml:space="preserve"> </w:t>
            </w:r>
            <w:r w:rsidRPr="0088589A">
              <w:t>Foundation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2" w:line="271" w:lineRule="exact"/>
            </w:pPr>
            <w:r w:rsidRPr="0088589A">
              <w:t>Australian Indigenous Doctors’</w:t>
            </w:r>
            <w:r w:rsidRPr="0088589A">
              <w:rPr>
                <w:spacing w:val="-6"/>
              </w:rPr>
              <w:t xml:space="preserve"> </w:t>
            </w:r>
            <w:r w:rsidRPr="0088589A">
              <w:t>Association</w:t>
            </w:r>
          </w:p>
        </w:tc>
      </w:tr>
      <w:tr w:rsidR="007154E5" w:rsidRPr="0088589A" w:rsidTr="007154E5">
        <w:trPr>
          <w:trHeight w:val="3505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DC2BDB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Victoria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DC2BDB">
            <w:pPr>
              <w:pStyle w:val="TableParagraph"/>
              <w:spacing w:before="1" w:line="240" w:lineRule="auto"/>
              <w:ind w:left="110" w:firstLine="0"/>
            </w:pPr>
            <w:r w:rsidRPr="0088589A">
              <w:t>Victorian Aboriginal Executive Council: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/>
            </w:pPr>
            <w:r w:rsidRPr="0088589A">
              <w:t>Victorian Aborigines Advancement</w:t>
            </w:r>
            <w:r w:rsidRPr="0088589A">
              <w:rPr>
                <w:spacing w:val="-12"/>
              </w:rPr>
              <w:t xml:space="preserve"> </w:t>
            </w:r>
            <w:r w:rsidRPr="0088589A">
              <w:t>League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</w:pPr>
            <w:r w:rsidRPr="0088589A">
              <w:t>Koori Youth</w:t>
            </w:r>
            <w:r w:rsidRPr="0088589A">
              <w:rPr>
                <w:spacing w:val="-5"/>
              </w:rPr>
              <w:t xml:space="preserve"> </w:t>
            </w:r>
            <w:r w:rsidRPr="0088589A">
              <w:t>Council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/>
            </w:pPr>
            <w:r w:rsidRPr="0088589A">
              <w:t>Victorian Aboriginal Education Association</w:t>
            </w:r>
            <w:r w:rsidRPr="0088589A">
              <w:rPr>
                <w:spacing w:val="-12"/>
              </w:rPr>
              <w:t xml:space="preserve"> </w:t>
            </w:r>
            <w:r w:rsidRPr="0088589A">
              <w:t>Incorporated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</w:pPr>
            <w:r w:rsidRPr="0088589A">
              <w:t>Victorian Aboriginal Legal</w:t>
            </w:r>
            <w:r w:rsidRPr="0088589A">
              <w:rPr>
                <w:spacing w:val="-7"/>
              </w:rPr>
              <w:t xml:space="preserve"> </w:t>
            </w:r>
            <w:r w:rsidRPr="0088589A">
              <w:t>Service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40" w:lineRule="auto"/>
            </w:pPr>
            <w:r w:rsidRPr="0088589A">
              <w:t>Victorian Aboriginal Child Care</w:t>
            </w:r>
            <w:r w:rsidRPr="0088589A">
              <w:rPr>
                <w:spacing w:val="-12"/>
              </w:rPr>
              <w:t xml:space="preserve"> </w:t>
            </w:r>
            <w:r w:rsidRPr="0088589A">
              <w:t>Agency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/>
            </w:pPr>
            <w:proofErr w:type="spellStart"/>
            <w:r w:rsidRPr="0088589A">
              <w:t>Djirra</w:t>
            </w:r>
            <w:proofErr w:type="spellEnd"/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</w:pPr>
            <w:r w:rsidRPr="0088589A">
              <w:t>Federation of Victorian Traditional Owner Corporations</w:t>
            </w:r>
            <w:r w:rsidRPr="0088589A">
              <w:rPr>
                <w:spacing w:val="-20"/>
              </w:rPr>
              <w:t xml:space="preserve"> </w:t>
            </w:r>
            <w:r w:rsidRPr="0088589A">
              <w:t>(FVTOC)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/>
            </w:pPr>
            <w:r w:rsidRPr="00760185">
              <w:t>Aboriginal Housing Victoria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</w:pPr>
            <w:r w:rsidRPr="0088589A">
              <w:t>Victorian Aboriginal Health</w:t>
            </w:r>
            <w:r w:rsidRPr="0088589A">
              <w:rPr>
                <w:spacing w:val="-20"/>
              </w:rPr>
              <w:t xml:space="preserve"> </w:t>
            </w:r>
            <w:r w:rsidRPr="0088589A">
              <w:t>Service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40" w:lineRule="auto"/>
            </w:pPr>
            <w:r w:rsidRPr="0088589A">
              <w:t>Victorian Aboriginal Community Controlled Health</w:t>
            </w:r>
            <w:r w:rsidRPr="0088589A">
              <w:rPr>
                <w:spacing w:val="-23"/>
              </w:rPr>
              <w:t xml:space="preserve"> </w:t>
            </w:r>
            <w:proofErr w:type="spellStart"/>
            <w:r w:rsidRPr="0088589A">
              <w:t>Organisation</w:t>
            </w:r>
            <w:proofErr w:type="spellEnd"/>
          </w:p>
          <w:p w:rsidR="007154E5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71" w:lineRule="exact"/>
            </w:pPr>
            <w:r w:rsidRPr="0088589A">
              <w:t>Victorian Aboriginal Community Services Association</w:t>
            </w:r>
            <w:r w:rsidRPr="0088589A">
              <w:rPr>
                <w:spacing w:val="-13"/>
              </w:rPr>
              <w:t xml:space="preserve"> </w:t>
            </w:r>
            <w:r w:rsidRPr="0088589A">
              <w:t>Ltd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71" w:lineRule="exact"/>
            </w:pPr>
            <w:r>
              <w:rPr>
                <w:rFonts w:eastAsia="Times New Roman"/>
              </w:rPr>
              <w:t>Aboriginal Community Elders Service</w:t>
            </w:r>
          </w:p>
        </w:tc>
      </w:tr>
      <w:tr w:rsidR="007154E5" w:rsidRPr="0088589A" w:rsidTr="007154E5">
        <w:trPr>
          <w:trHeight w:val="324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Western Australia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</w:pPr>
            <w:r w:rsidRPr="0088589A">
              <w:t>Aboriginal Health Council of Western</w:t>
            </w:r>
            <w:r w:rsidRPr="0088589A">
              <w:rPr>
                <w:spacing w:val="-9"/>
              </w:rPr>
              <w:t xml:space="preserve"> </w:t>
            </w:r>
            <w:r w:rsidRPr="0088589A">
              <w:t>Australia</w:t>
            </w:r>
          </w:p>
        </w:tc>
      </w:tr>
      <w:tr w:rsidR="007154E5" w:rsidRPr="0088589A" w:rsidTr="007154E5">
        <w:trPr>
          <w:trHeight w:val="292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Tasmania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 w:line="269" w:lineRule="exact"/>
            </w:pPr>
            <w:r w:rsidRPr="0088589A">
              <w:t>Tasmanian Aboriginal</w:t>
            </w:r>
            <w:r w:rsidRPr="0088589A">
              <w:rPr>
                <w:spacing w:val="-6"/>
              </w:rPr>
              <w:t xml:space="preserve"> </w:t>
            </w:r>
            <w:r w:rsidRPr="0088589A">
              <w:t>Centre</w:t>
            </w:r>
          </w:p>
        </w:tc>
      </w:tr>
      <w:tr w:rsidR="007154E5" w:rsidRPr="0088589A" w:rsidTr="007154E5">
        <w:trPr>
          <w:trHeight w:val="1152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Queensland</w:t>
            </w:r>
            <w:r w:rsidRPr="0088589A">
              <w:t xml:space="preserve"> 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90" w:lineRule="exact"/>
            </w:pPr>
            <w:r w:rsidRPr="0088589A">
              <w:t>Aboriginal &amp; Torres Strait Islander Legal Service (</w:t>
            </w:r>
            <w:proofErr w:type="spellStart"/>
            <w:r w:rsidRPr="0088589A">
              <w:t>Qld</w:t>
            </w:r>
            <w:proofErr w:type="spellEnd"/>
            <w:r w:rsidRPr="0088589A">
              <w:t>)</w:t>
            </w:r>
            <w:r w:rsidRPr="0088589A">
              <w:rPr>
                <w:spacing w:val="-19"/>
              </w:rPr>
              <w:t xml:space="preserve"> </w:t>
            </w:r>
            <w:r w:rsidRPr="0088589A">
              <w:t>Ltd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2" w:line="240" w:lineRule="auto"/>
              <w:ind w:right="145"/>
            </w:pPr>
            <w:r w:rsidRPr="0088589A">
              <w:t>Queensland Aboriginal and Torres Strait Islander Child</w:t>
            </w:r>
            <w:r w:rsidRPr="0088589A">
              <w:rPr>
                <w:spacing w:val="-29"/>
              </w:rPr>
              <w:t xml:space="preserve"> </w:t>
            </w:r>
            <w:r w:rsidRPr="0088589A">
              <w:t>Protection Peak</w:t>
            </w:r>
            <w:r w:rsidRPr="0088589A">
              <w:rPr>
                <w:spacing w:val="-3"/>
              </w:rPr>
              <w:t xml:space="preserve"> </w:t>
            </w:r>
            <w:r w:rsidRPr="0088589A">
              <w:t>Limited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7" w:lineRule="exact"/>
            </w:pPr>
            <w:r w:rsidRPr="0088589A">
              <w:t>Queensland Aboriginal and Islander Health</w:t>
            </w:r>
            <w:r w:rsidRPr="0088589A">
              <w:rPr>
                <w:spacing w:val="-13"/>
              </w:rPr>
              <w:t xml:space="preserve"> </w:t>
            </w:r>
            <w:r w:rsidRPr="0088589A">
              <w:t>Council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7" w:lineRule="exact"/>
            </w:pPr>
            <w:r w:rsidRPr="0088589A">
              <w:t>Queensland Indigenous Family Violence Legal Services</w:t>
            </w:r>
          </w:p>
        </w:tc>
      </w:tr>
      <w:tr w:rsidR="007154E5" w:rsidRPr="0088589A" w:rsidTr="007154E5">
        <w:trPr>
          <w:trHeight w:val="1829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lastRenderedPageBreak/>
              <w:t>South Australia</w:t>
            </w:r>
            <w:r w:rsidRPr="0088589A">
              <w:t xml:space="preserve"> 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  <w:hideMark/>
          </w:tcPr>
          <w:p w:rsidR="007154E5" w:rsidRPr="0088589A" w:rsidRDefault="007154E5" w:rsidP="00DC2BDB">
            <w:pPr>
              <w:pStyle w:val="TableParagraph"/>
              <w:spacing w:before="1" w:line="242" w:lineRule="auto"/>
              <w:ind w:left="110" w:right="121" w:firstLine="0"/>
            </w:pPr>
            <w:r w:rsidRPr="0088589A">
              <w:t xml:space="preserve">South Australian Aboriginal Community Controlled </w:t>
            </w:r>
            <w:proofErr w:type="spellStart"/>
            <w:r w:rsidRPr="0088589A">
              <w:t>Organisation</w:t>
            </w:r>
            <w:proofErr w:type="spellEnd"/>
            <w:r w:rsidRPr="0088589A">
              <w:t xml:space="preserve"> Network: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Aboriginal Drug and Alcohol Council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Aboriginal Family Support Services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Aboriginal Legal Rights Movement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Aboriginal Sobriety Group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Family Violence Legal Service Aboriginal Corporation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InComPro</w:t>
            </w:r>
            <w:proofErr w:type="spellEnd"/>
            <w:r>
              <w:t xml:space="preserve"> Aboriginal Association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Kornar</w:t>
            </w:r>
            <w:proofErr w:type="spellEnd"/>
            <w:r>
              <w:t xml:space="preserve"> </w:t>
            </w:r>
            <w:proofErr w:type="spellStart"/>
            <w:r>
              <w:t>Winmil</w:t>
            </w:r>
            <w:proofErr w:type="spellEnd"/>
            <w:r>
              <w:t xml:space="preserve"> </w:t>
            </w:r>
            <w:proofErr w:type="spellStart"/>
            <w:r>
              <w:t>Yunti</w:t>
            </w:r>
            <w:proofErr w:type="spellEnd"/>
            <w:r>
              <w:t xml:space="preserve">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Kura </w:t>
            </w:r>
            <w:proofErr w:type="spellStart"/>
            <w:r>
              <w:t>Yerlo</w:t>
            </w:r>
            <w:proofErr w:type="spellEnd"/>
            <w:r>
              <w:t xml:space="preserve">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Ngaanyatjarra</w:t>
            </w:r>
            <w:proofErr w:type="spellEnd"/>
            <w:r>
              <w:t xml:space="preserve"> </w:t>
            </w:r>
            <w:proofErr w:type="spellStart"/>
            <w:r>
              <w:t>Pitjantatjara</w:t>
            </w:r>
            <w:proofErr w:type="spellEnd"/>
            <w:r>
              <w:t xml:space="preserve"> Yankunytjatjara Womens Council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Nunkuwarrin</w:t>
            </w:r>
            <w:proofErr w:type="spellEnd"/>
            <w:r>
              <w:t xml:space="preserve"> </w:t>
            </w:r>
            <w:proofErr w:type="spellStart"/>
            <w:r>
              <w:t>Yunti</w:t>
            </w:r>
            <w:proofErr w:type="spellEnd"/>
            <w:r>
              <w:t xml:space="preserve">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Nunga</w:t>
            </w:r>
            <w:proofErr w:type="spellEnd"/>
            <w:r>
              <w:t xml:space="preserve"> </w:t>
            </w:r>
            <w:proofErr w:type="spellStart"/>
            <w:r>
              <w:t>Mi:Minar</w:t>
            </w:r>
            <w:proofErr w:type="spellEnd"/>
            <w:r>
              <w:t xml:space="preserve">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Pangula</w:t>
            </w:r>
            <w:proofErr w:type="spellEnd"/>
            <w:r>
              <w:t xml:space="preserve"> </w:t>
            </w:r>
            <w:proofErr w:type="spellStart"/>
            <w:r>
              <w:t>Mannamurna</w:t>
            </w:r>
            <w:proofErr w:type="spellEnd"/>
            <w:r>
              <w:t xml:space="preserve"> Aboriginal Corporation 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r>
              <w:t xml:space="preserve">South Australian Aboriginal Education and Training Consultative Council 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"/>
            </w:pPr>
            <w:proofErr w:type="spellStart"/>
            <w:r>
              <w:t>Tauondi</w:t>
            </w:r>
            <w:proofErr w:type="spellEnd"/>
            <w:r>
              <w:t xml:space="preserve"> College </w:t>
            </w:r>
          </w:p>
        </w:tc>
      </w:tr>
      <w:tr w:rsidR="007154E5" w:rsidRPr="0088589A" w:rsidTr="007154E5">
        <w:trPr>
          <w:trHeight w:val="2330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New South Wales</w:t>
            </w:r>
            <w:r w:rsidRPr="0088589A">
              <w:t xml:space="preserve"> 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</w:tcPr>
          <w:p w:rsidR="007154E5" w:rsidRPr="0088589A" w:rsidRDefault="007154E5" w:rsidP="00DC2BDB">
            <w:pPr>
              <w:pStyle w:val="TableParagraph"/>
              <w:spacing w:before="1" w:line="240" w:lineRule="auto"/>
              <w:ind w:left="110" w:firstLine="0"/>
            </w:pPr>
            <w:r w:rsidRPr="0088589A">
              <w:t>NSW Coalition of Aboriginal Peak</w:t>
            </w:r>
            <w:r>
              <w:t xml:space="preserve"> </w:t>
            </w:r>
            <w:proofErr w:type="spellStart"/>
            <w:r>
              <w:t>Organisations</w:t>
            </w:r>
            <w:proofErr w:type="spellEnd"/>
            <w:r w:rsidRPr="0088589A">
              <w:t>: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/>
            </w:pPr>
            <w:r w:rsidRPr="0088589A">
              <w:t>NSW Aboriginal Land</w:t>
            </w:r>
            <w:r w:rsidRPr="0088589A">
              <w:rPr>
                <w:spacing w:val="-8"/>
              </w:rPr>
              <w:t xml:space="preserve"> </w:t>
            </w:r>
            <w:r w:rsidRPr="0088589A">
              <w:t>Council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</w:pPr>
            <w:r w:rsidRPr="0088589A">
              <w:t>NSW/ACT Aboriginal Legal</w:t>
            </w:r>
            <w:r w:rsidRPr="0088589A">
              <w:rPr>
                <w:spacing w:val="-8"/>
              </w:rPr>
              <w:t xml:space="preserve"> </w:t>
            </w:r>
            <w:r w:rsidRPr="0088589A">
              <w:t>Services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40" w:lineRule="auto"/>
            </w:pPr>
            <w:r w:rsidRPr="0088589A">
              <w:t>Link Up</w:t>
            </w:r>
            <w:r w:rsidRPr="0088589A">
              <w:rPr>
                <w:spacing w:val="-5"/>
              </w:rPr>
              <w:t xml:space="preserve"> </w:t>
            </w:r>
            <w:r w:rsidRPr="0088589A">
              <w:t>NSW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40" w:lineRule="auto"/>
            </w:pPr>
            <w:r w:rsidRPr="00760185">
              <w:t>NSW Child, Family and Community Peak Aboriginal Corporation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/>
            </w:pPr>
            <w:r w:rsidRPr="0088589A">
              <w:t>NSW Aboriginal Education Consultative</w:t>
            </w:r>
            <w:r w:rsidRPr="00760185">
              <w:t xml:space="preserve"> </w:t>
            </w:r>
            <w:r w:rsidRPr="0088589A">
              <w:t>Group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</w:pPr>
            <w:r w:rsidRPr="0088589A">
              <w:t>NSW Aboriginal Health and Medical Research</w:t>
            </w:r>
            <w:r w:rsidRPr="0088589A">
              <w:rPr>
                <w:spacing w:val="-16"/>
              </w:rPr>
              <w:t xml:space="preserve"> </w:t>
            </w:r>
            <w:r w:rsidRPr="0088589A">
              <w:t>Council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40" w:lineRule="auto"/>
              <w:ind w:right="965"/>
            </w:pPr>
            <w:r w:rsidRPr="0088589A">
              <w:t>First Peoples Disability</w:t>
            </w:r>
            <w:r w:rsidRPr="007F65EF">
              <w:rPr>
                <w:spacing w:val="-10"/>
              </w:rPr>
              <w:t xml:space="preserve"> </w:t>
            </w:r>
            <w:r w:rsidRPr="0088589A">
              <w:t>Network</w:t>
            </w:r>
          </w:p>
        </w:tc>
      </w:tr>
      <w:tr w:rsidR="007154E5" w:rsidRPr="0088589A" w:rsidTr="007154E5">
        <w:trPr>
          <w:trHeight w:val="553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7154E5" w:rsidRPr="007154E5" w:rsidRDefault="007154E5" w:rsidP="007154E5">
            <w:pPr>
              <w:pStyle w:val="TableParagraph"/>
              <w:spacing w:before="1" w:line="240" w:lineRule="auto"/>
              <w:ind w:left="110" w:firstLine="0"/>
              <w:rPr>
                <w:b/>
                <w:color w:val="923F26"/>
              </w:rPr>
            </w:pPr>
            <w:r w:rsidRPr="007154E5">
              <w:rPr>
                <w:b/>
                <w:color w:val="923F26"/>
              </w:rPr>
              <w:t>Australian Capital</w:t>
            </w:r>
          </w:p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Territory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</w:tcPr>
          <w:p w:rsidR="007154E5" w:rsidRPr="0088589A" w:rsidRDefault="007154E5" w:rsidP="00DC2BDB">
            <w:pPr>
              <w:pStyle w:val="TableParagraph"/>
              <w:spacing w:before="1" w:line="242" w:lineRule="auto"/>
              <w:ind w:left="110" w:right="121" w:firstLine="0"/>
            </w:pPr>
            <w:r w:rsidRPr="0088589A">
              <w:t>ACT Aboriginal and Torres Strait Islander Elected</w:t>
            </w:r>
            <w:r w:rsidRPr="0088589A">
              <w:rPr>
                <w:spacing w:val="-19"/>
              </w:rPr>
              <w:t xml:space="preserve"> </w:t>
            </w:r>
            <w:r w:rsidRPr="0088589A">
              <w:t>Body</w:t>
            </w:r>
          </w:p>
        </w:tc>
      </w:tr>
      <w:tr w:rsidR="007154E5" w:rsidRPr="0088589A" w:rsidTr="007154E5">
        <w:trPr>
          <w:trHeight w:val="1606"/>
          <w:jc w:val="center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7154E5" w:rsidRPr="0088589A" w:rsidRDefault="007154E5" w:rsidP="007154E5">
            <w:pPr>
              <w:pStyle w:val="TableParagraph"/>
              <w:spacing w:before="1" w:line="240" w:lineRule="auto"/>
              <w:ind w:left="110" w:firstLine="0"/>
            </w:pPr>
            <w:r w:rsidRPr="007154E5">
              <w:rPr>
                <w:b/>
                <w:color w:val="923F26"/>
              </w:rPr>
              <w:t>Northern Territory</w:t>
            </w:r>
          </w:p>
        </w:tc>
        <w:tc>
          <w:tcPr>
            <w:tcW w:w="7507" w:type="dxa"/>
            <w:tcMar>
              <w:top w:w="113" w:type="dxa"/>
              <w:bottom w:w="113" w:type="dxa"/>
            </w:tcMar>
          </w:tcPr>
          <w:p w:rsidR="007154E5" w:rsidRPr="0088589A" w:rsidRDefault="007154E5" w:rsidP="00DC2BDB">
            <w:pPr>
              <w:pStyle w:val="TableParagraph"/>
              <w:spacing w:before="1" w:line="240" w:lineRule="auto"/>
              <w:ind w:left="110" w:firstLine="0"/>
            </w:pPr>
            <w:r w:rsidRPr="0088589A">
              <w:t xml:space="preserve">Aboriginal Peak </w:t>
            </w:r>
            <w:proofErr w:type="spellStart"/>
            <w:r>
              <w:t>O</w:t>
            </w:r>
            <w:r w:rsidRPr="0088589A">
              <w:t>rganisations</w:t>
            </w:r>
            <w:proofErr w:type="spellEnd"/>
            <w:r w:rsidRPr="0088589A">
              <w:t xml:space="preserve"> Northern Territory: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2"/>
            </w:pPr>
            <w:r w:rsidRPr="0088589A">
              <w:t>Aboriginal Medical Services Alliance</w:t>
            </w:r>
            <w:r w:rsidRPr="0088589A">
              <w:rPr>
                <w:spacing w:val="-4"/>
              </w:rPr>
              <w:t xml:space="preserve"> </w:t>
            </w:r>
            <w:r w:rsidRPr="0088589A">
              <w:t>N</w:t>
            </w:r>
            <w:r>
              <w:t xml:space="preserve">orthern Territory 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</w:pPr>
            <w:r w:rsidRPr="0088589A">
              <w:t>Central Land</w:t>
            </w:r>
            <w:r w:rsidRPr="0088589A">
              <w:rPr>
                <w:spacing w:val="-5"/>
              </w:rPr>
              <w:t xml:space="preserve"> </w:t>
            </w:r>
            <w:r w:rsidRPr="0088589A">
              <w:t>Council</w:t>
            </w:r>
          </w:p>
          <w:p w:rsidR="007154E5" w:rsidRDefault="007154E5" w:rsidP="007154E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" w:line="271" w:lineRule="exact"/>
            </w:pPr>
            <w:r w:rsidRPr="0088589A">
              <w:t>Northern Land</w:t>
            </w:r>
            <w:r w:rsidRPr="0088589A">
              <w:rPr>
                <w:spacing w:val="-7"/>
              </w:rPr>
              <w:t xml:space="preserve"> </w:t>
            </w:r>
            <w:r w:rsidRPr="0088589A">
              <w:t>Council</w:t>
            </w:r>
          </w:p>
          <w:p w:rsidR="007154E5" w:rsidRPr="0088589A" w:rsidRDefault="007154E5" w:rsidP="007154E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" w:line="271" w:lineRule="exact"/>
            </w:pPr>
            <w:r w:rsidRPr="0088589A">
              <w:t>Aboriginal Housing Northern Territor</w:t>
            </w:r>
            <w:r>
              <w:t>y</w:t>
            </w:r>
          </w:p>
        </w:tc>
      </w:tr>
    </w:tbl>
    <w:p w:rsidR="006D0E9E" w:rsidRDefault="006D0E9E" w:rsidP="007154E5"/>
    <w:sectPr w:rsidR="006D0E9E" w:rsidSect="007154E5">
      <w:headerReference w:type="default" r:id="rId8"/>
      <w:footerReference w:type="default" r:id="rId9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68" w:rsidRDefault="00337968" w:rsidP="000E6C49">
      <w:pPr>
        <w:spacing w:after="0" w:line="240" w:lineRule="auto"/>
      </w:pPr>
      <w:r>
        <w:separator/>
      </w:r>
    </w:p>
  </w:endnote>
  <w:endnote w:type="continuationSeparator" w:id="0">
    <w:p w:rsidR="00337968" w:rsidRDefault="00337968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Pr="000E6C49" w:rsidRDefault="000E6C49" w:rsidP="000E6C49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68" w:rsidRDefault="00337968" w:rsidP="000E6C49">
      <w:pPr>
        <w:spacing w:after="0" w:line="240" w:lineRule="auto"/>
      </w:pPr>
      <w:r>
        <w:separator/>
      </w:r>
    </w:p>
  </w:footnote>
  <w:footnote w:type="continuationSeparator" w:id="0">
    <w:p w:rsidR="00337968" w:rsidRDefault="00337968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 descr="Closing the Gap in partnership" title="Closing the Gap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" w15:restartNumberingAfterBreak="0">
    <w:nsid w:val="1482775B"/>
    <w:multiLevelType w:val="multilevel"/>
    <w:tmpl w:val="8B3E653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3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4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5" w15:restartNumberingAfterBreak="0">
    <w:nsid w:val="3DFF19AC"/>
    <w:multiLevelType w:val="hybridMultilevel"/>
    <w:tmpl w:val="1164912E"/>
    <w:lvl w:ilvl="0" w:tplc="1D0A5E86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8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9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E6C49"/>
    <w:rsid w:val="00181F4E"/>
    <w:rsid w:val="0031104B"/>
    <w:rsid w:val="00327262"/>
    <w:rsid w:val="003302ED"/>
    <w:rsid w:val="00337968"/>
    <w:rsid w:val="00353A99"/>
    <w:rsid w:val="004873BD"/>
    <w:rsid w:val="005230F3"/>
    <w:rsid w:val="0054517B"/>
    <w:rsid w:val="005624AE"/>
    <w:rsid w:val="005A6109"/>
    <w:rsid w:val="006D0E9E"/>
    <w:rsid w:val="007154E5"/>
    <w:rsid w:val="00813B44"/>
    <w:rsid w:val="00970A97"/>
    <w:rsid w:val="00A07A0A"/>
    <w:rsid w:val="00A34367"/>
    <w:rsid w:val="00AC7873"/>
    <w:rsid w:val="00C420FD"/>
    <w:rsid w:val="00D24497"/>
    <w:rsid w:val="00D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E60B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E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="Arial" w:eastAsiaTheme="majorEastAsia" w:hAnsi="Arial" w:cstheme="majorBidi"/>
      <w:b/>
      <w:bCs/>
      <w:smallCaps/>
      <w:color w:val="06527F"/>
      <w:sz w:val="32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7154E5"/>
    <w:pPr>
      <w:numPr>
        <w:numId w:val="2"/>
      </w:numPr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7154E5"/>
    <w:rPr>
      <w:rFonts w:ascii="Arial" w:eastAsiaTheme="majorEastAsia" w:hAnsi="Arial" w:cstheme="majorBidi"/>
      <w:b/>
      <w:bCs/>
      <w:smallCaps/>
      <w:color w:val="06527F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54E5"/>
    <w:rPr>
      <w:rFonts w:ascii="Arial" w:eastAsiaTheme="majorEastAsia" w:hAnsi="Arial" w:cstheme="majorBidi"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8003-6051-42F8-A9D5-D24586D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Felicity-Jane</dc:creator>
  <cp:keywords/>
  <dc:description/>
  <cp:lastModifiedBy>Roberts, Sarah</cp:lastModifiedBy>
  <cp:revision>3</cp:revision>
  <dcterms:created xsi:type="dcterms:W3CDTF">2020-07-23T23:37:00Z</dcterms:created>
  <dcterms:modified xsi:type="dcterms:W3CDTF">2020-07-23T23:38:00Z</dcterms:modified>
</cp:coreProperties>
</file>