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DC" w:rsidRPr="004825EE" w:rsidRDefault="004825EE" w:rsidP="004825EE">
      <w:pPr>
        <w:pStyle w:val="Heading1"/>
      </w:pPr>
      <w:r w:rsidRPr="004825EE">
        <w:t>Formal partnerships</w:t>
      </w:r>
      <w:r>
        <w:t xml:space="preserve"> and shared</w:t>
      </w:r>
      <w:r>
        <w:br/>
      </w:r>
      <w:r w:rsidR="00300EEF">
        <w:t xml:space="preserve">decision </w:t>
      </w:r>
      <w:r w:rsidRPr="004825EE">
        <w:t>making</w:t>
      </w:r>
    </w:p>
    <w:p w:rsidR="004825EE" w:rsidRDefault="003F7FDC" w:rsidP="004825EE">
      <w:pPr>
        <w:pStyle w:val="Heading2"/>
      </w:pPr>
      <w:r w:rsidRPr="004825EE">
        <w:rPr>
          <w:b/>
        </w:rPr>
        <w:t>Priority Reform One,</w:t>
      </w:r>
      <w:r w:rsidRPr="004825EE">
        <w:t xml:space="preserve"> National Agreement on Closing the Gap</w:t>
      </w:r>
    </w:p>
    <w:p w:rsidR="004825EE" w:rsidRDefault="003F7FDC" w:rsidP="004825EE">
      <w:pPr>
        <w:rPr>
          <w:color w:val="3B3838" w:themeColor="background2" w:themeShade="40"/>
        </w:rPr>
      </w:pPr>
      <w:r w:rsidRPr="004825EE">
        <w:rPr>
          <w:rStyle w:val="IntenseEmphasis"/>
        </w:rPr>
        <w:t>“In order to effect real change, governments must work collaboratively and in genuine, formal partnership with Aboriginal and Torres Strait Islander peoples because they are the essential agents of change.”</w:t>
      </w:r>
    </w:p>
    <w:p w:rsidR="003F7FDC" w:rsidRDefault="003F7FDC" w:rsidP="004825EE">
      <w:pPr>
        <w:rPr>
          <w:rStyle w:val="IntenseEmphasis"/>
          <w:b/>
        </w:rPr>
      </w:pPr>
      <w:r w:rsidRPr="004825EE">
        <w:rPr>
          <w:rStyle w:val="IntenseEmphasis"/>
          <w:b/>
        </w:rPr>
        <w:t>– Engagement survey participant from the Northern Territory</w:t>
      </w:r>
    </w:p>
    <w:p w:rsidR="004825EE" w:rsidRPr="004825EE" w:rsidRDefault="004825EE" w:rsidP="004825EE">
      <w:pPr>
        <w:rPr>
          <w:rStyle w:val="IntenseEmphasis"/>
          <w:b/>
        </w:rPr>
      </w:pPr>
    </w:p>
    <w:p w:rsidR="003F7FDC" w:rsidRDefault="003F7FDC" w:rsidP="003F7FDC">
      <w:pPr>
        <w:rPr>
          <w:lang w:val="en-US"/>
        </w:rPr>
      </w:pPr>
      <w:r>
        <w:rPr>
          <w:lang w:val="en-US"/>
        </w:rPr>
        <w:t>The National Agreement on Closing the Gap is built around four new Priority Reforms that will change the way governments work with Aboriginal and Torres Strait Islander people and communities.</w:t>
      </w:r>
    </w:p>
    <w:p w:rsidR="003F7FDC" w:rsidRDefault="003F7FDC" w:rsidP="003F7FDC">
      <w:pPr>
        <w:rPr>
          <w:lang w:val="en-US"/>
        </w:rPr>
      </w:pPr>
      <w:r>
        <w:rPr>
          <w:lang w:val="en-US"/>
        </w:rPr>
        <w:t xml:space="preserve">Priority Reform One is about formal </w:t>
      </w:r>
      <w:r w:rsidR="00300EEF">
        <w:rPr>
          <w:lang w:val="en-US"/>
        </w:rPr>
        <w:t xml:space="preserve">partnership and shared decision </w:t>
      </w:r>
      <w:r>
        <w:rPr>
          <w:lang w:val="en-US"/>
        </w:rPr>
        <w:t xml:space="preserve">making. </w:t>
      </w:r>
    </w:p>
    <w:p w:rsidR="003F7FDC" w:rsidRDefault="003F7FDC" w:rsidP="003F7FDC">
      <w:pPr>
        <w:rPr>
          <w:lang w:val="en-US"/>
        </w:rPr>
      </w:pPr>
      <w:r>
        <w:rPr>
          <w:lang w:val="en-US"/>
        </w:rPr>
        <w:t>As part of this Priority Reform, parties are committ</w:t>
      </w:r>
      <w:r w:rsidR="00300EEF">
        <w:rPr>
          <w:lang w:val="en-US"/>
        </w:rPr>
        <w:t xml:space="preserve">ing to sharing decision </w:t>
      </w:r>
      <w:r>
        <w:rPr>
          <w:lang w:val="en-US"/>
        </w:rPr>
        <w:t xml:space="preserve">making with Aboriginal and Torres Strait Islander people and </w:t>
      </w:r>
      <w:proofErr w:type="spellStart"/>
      <w:r>
        <w:rPr>
          <w:lang w:val="en-US"/>
        </w:rPr>
        <w:t>organisations</w:t>
      </w:r>
      <w:proofErr w:type="spellEnd"/>
      <w:r>
        <w:rPr>
          <w:lang w:val="en-US"/>
        </w:rPr>
        <w:t>.</w:t>
      </w:r>
    </w:p>
    <w:p w:rsidR="003F7FDC" w:rsidRDefault="003F7FDC" w:rsidP="003F7FDC">
      <w:pPr>
        <w:rPr>
          <w:lang w:val="en-US"/>
        </w:rPr>
      </w:pPr>
      <w:r>
        <w:rPr>
          <w:lang w:val="en-US"/>
        </w:rPr>
        <w:t>Genuine partnership is critic</w:t>
      </w:r>
      <w:bookmarkStart w:id="0" w:name="_GoBack"/>
      <w:bookmarkEnd w:id="0"/>
      <w:r>
        <w:rPr>
          <w:lang w:val="en-US"/>
        </w:rPr>
        <w:t>al to accelerating policy and place-based progress towards Closing the Gap.</w:t>
      </w:r>
    </w:p>
    <w:p w:rsidR="003F7FDC" w:rsidRPr="004825EE" w:rsidRDefault="003F7FDC" w:rsidP="004825EE">
      <w:pPr>
        <w:pStyle w:val="Heading3"/>
      </w:pPr>
      <w:r w:rsidRPr="004825EE">
        <w:t>Strong Partnership Elements</w:t>
      </w:r>
    </w:p>
    <w:p w:rsidR="003F7FDC" w:rsidRDefault="003F7FDC" w:rsidP="003F7FDC">
      <w:pPr>
        <w:rPr>
          <w:lang w:val="en-US"/>
        </w:rPr>
      </w:pPr>
      <w:r>
        <w:rPr>
          <w:lang w:val="en-US"/>
        </w:rPr>
        <w:t>Strong partnerships are those where:</w:t>
      </w:r>
    </w:p>
    <w:p w:rsidR="003F7FDC" w:rsidRPr="00592F99" w:rsidRDefault="003F7FDC" w:rsidP="00592F99">
      <w:pPr>
        <w:pStyle w:val="ListParagraph"/>
        <w:numPr>
          <w:ilvl w:val="0"/>
          <w:numId w:val="14"/>
        </w:numPr>
        <w:rPr>
          <w:lang w:val="en-US"/>
        </w:rPr>
      </w:pPr>
      <w:r w:rsidRPr="00592F99">
        <w:rPr>
          <w:lang w:val="en-US"/>
        </w:rPr>
        <w:t>Partnerships are</w:t>
      </w:r>
      <w:r w:rsidR="00592F99">
        <w:rPr>
          <w:lang w:val="en-US"/>
        </w:rPr>
        <w:t xml:space="preserve"> accountable and representative</w:t>
      </w:r>
    </w:p>
    <w:p w:rsidR="003F7FDC" w:rsidRPr="00592F99" w:rsidRDefault="003F7FDC" w:rsidP="00592F99">
      <w:pPr>
        <w:pStyle w:val="ListParagraph"/>
        <w:numPr>
          <w:ilvl w:val="0"/>
          <w:numId w:val="14"/>
        </w:numPr>
        <w:rPr>
          <w:lang w:val="en-US"/>
        </w:rPr>
      </w:pPr>
      <w:r w:rsidRPr="00592F99">
        <w:rPr>
          <w:lang w:val="en-US"/>
        </w:rPr>
        <w:t>A formal agreem</w:t>
      </w:r>
      <w:r w:rsidR="00592F99">
        <w:rPr>
          <w:lang w:val="en-US"/>
        </w:rPr>
        <w:t>ent is in place between members</w:t>
      </w:r>
    </w:p>
    <w:p w:rsidR="003F7FDC" w:rsidRPr="00592F99" w:rsidRDefault="009467CD" w:rsidP="00592F99">
      <w:pPr>
        <w:pStyle w:val="ListParagraph"/>
        <w:numPr>
          <w:ilvl w:val="0"/>
          <w:numId w:val="14"/>
        </w:numPr>
        <w:rPr>
          <w:lang w:val="en-US"/>
        </w:rPr>
      </w:pPr>
      <w:r>
        <w:rPr>
          <w:lang w:val="en-US"/>
        </w:rPr>
        <w:t xml:space="preserve">Decision </w:t>
      </w:r>
      <w:r w:rsidR="003F7FDC" w:rsidRPr="00592F99">
        <w:rPr>
          <w:lang w:val="en-US"/>
        </w:rPr>
        <w:t>making is shared between government and Aboriginal an</w:t>
      </w:r>
      <w:r w:rsidR="00592F99">
        <w:rPr>
          <w:lang w:val="en-US"/>
        </w:rPr>
        <w:t>d Torres Strait Islander people</w:t>
      </w:r>
    </w:p>
    <w:p w:rsidR="003F7FDC" w:rsidRDefault="003F7FDC" w:rsidP="004825EE">
      <w:pPr>
        <w:pStyle w:val="Heading3"/>
      </w:pPr>
      <w:r>
        <w:t>Government Actions under the National Agreement</w:t>
      </w:r>
    </w:p>
    <w:p w:rsidR="003F7FDC" w:rsidRDefault="003F7FDC" w:rsidP="003F7FDC">
      <w:pPr>
        <w:rPr>
          <w:lang w:val="en-US"/>
        </w:rPr>
      </w:pPr>
      <w:r>
        <w:rPr>
          <w:lang w:val="en-US"/>
        </w:rPr>
        <w:t>Governments commit to establishing policy and place-based partnerships across Australia which respond to local priorities.</w:t>
      </w:r>
    </w:p>
    <w:p w:rsidR="00592F99" w:rsidRPr="00592F99" w:rsidRDefault="00300EEF" w:rsidP="00592F99">
      <w:pPr>
        <w:rPr>
          <w:lang w:val="en-US"/>
        </w:rPr>
      </w:pPr>
      <w:r>
        <w:rPr>
          <w:lang w:val="en-US"/>
        </w:rPr>
        <w:t xml:space="preserve">Many shared decision </w:t>
      </w:r>
      <w:r w:rsidR="00592F99" w:rsidRPr="00592F99">
        <w:rPr>
          <w:lang w:val="en-US"/>
        </w:rPr>
        <w:t>making structures already exist developed by Aboriginal and Torres Strait Islander people. The actions under this Priority Reform are not intended to replace these arrangements but rather build on these successes.</w:t>
      </w:r>
    </w:p>
    <w:p w:rsidR="00592F99" w:rsidRPr="00592F99" w:rsidRDefault="00592F99" w:rsidP="00592F99">
      <w:pPr>
        <w:rPr>
          <w:rFonts w:eastAsiaTheme="minorHAnsi"/>
          <w:lang w:val="en-US"/>
        </w:rPr>
      </w:pPr>
      <w:r w:rsidRPr="00592F99">
        <w:rPr>
          <w:lang w:val="en-US"/>
        </w:rPr>
        <w:t>Governments commit to review existing partnership arrangements to assess how they meet the partnership elements by:</w:t>
      </w:r>
    </w:p>
    <w:p w:rsidR="003F7FDC" w:rsidRPr="00592F99" w:rsidRDefault="003F7FDC" w:rsidP="00592F99">
      <w:pPr>
        <w:pStyle w:val="ListParagraph"/>
        <w:numPr>
          <w:ilvl w:val="0"/>
          <w:numId w:val="15"/>
        </w:numPr>
        <w:rPr>
          <w:lang w:val="en-US"/>
        </w:rPr>
      </w:pPr>
      <w:r w:rsidRPr="00592F99">
        <w:rPr>
          <w:lang w:val="en-US"/>
        </w:rPr>
        <w:t>U</w:t>
      </w:r>
      <w:r w:rsidR="00592F99">
        <w:rPr>
          <w:lang w:val="en-US"/>
        </w:rPr>
        <w:t>ndertaking</w:t>
      </w:r>
      <w:r w:rsidRPr="00592F99">
        <w:rPr>
          <w:lang w:val="en-US"/>
        </w:rPr>
        <w:t xml:space="preserve"> a </w:t>
      </w:r>
      <w:proofErr w:type="spellStart"/>
      <w:r w:rsidRPr="00592F99">
        <w:rPr>
          <w:lang w:val="en-US"/>
        </w:rPr>
        <w:t>stocktake</w:t>
      </w:r>
      <w:proofErr w:type="spellEnd"/>
      <w:r w:rsidRPr="00592F99">
        <w:rPr>
          <w:lang w:val="en-US"/>
        </w:rPr>
        <w:t xml:space="preserve"> of partnership arrangements already in place</w:t>
      </w:r>
    </w:p>
    <w:p w:rsidR="003F7FDC" w:rsidRPr="00592F99" w:rsidRDefault="003F7FDC" w:rsidP="00592F99">
      <w:pPr>
        <w:pStyle w:val="ListParagraph"/>
        <w:numPr>
          <w:ilvl w:val="0"/>
          <w:numId w:val="15"/>
        </w:numPr>
        <w:rPr>
          <w:lang w:val="en-US"/>
        </w:rPr>
      </w:pPr>
      <w:r w:rsidRPr="00592F99">
        <w:rPr>
          <w:lang w:val="en-US"/>
        </w:rPr>
        <w:lastRenderedPageBreak/>
        <w:t>Review</w:t>
      </w:r>
      <w:r w:rsidR="00592F99">
        <w:rPr>
          <w:lang w:val="en-US"/>
        </w:rPr>
        <w:t>ing</w:t>
      </w:r>
      <w:r w:rsidRPr="00592F99">
        <w:rPr>
          <w:lang w:val="en-US"/>
        </w:rPr>
        <w:t xml:space="preserve"> and strengthen all current partnership arrangements to meet the strong partnership elements in the National Agreement, if Aboriginal and Torres Strait Islander partners want to do so</w:t>
      </w:r>
    </w:p>
    <w:p w:rsidR="003F7FDC" w:rsidRPr="00592F99" w:rsidRDefault="003F7FDC" w:rsidP="00592F99">
      <w:pPr>
        <w:pStyle w:val="ListParagraph"/>
        <w:numPr>
          <w:ilvl w:val="0"/>
          <w:numId w:val="15"/>
        </w:numPr>
        <w:rPr>
          <w:lang w:val="en-US"/>
        </w:rPr>
      </w:pPr>
      <w:r w:rsidRPr="00592F99">
        <w:rPr>
          <w:lang w:val="en-US"/>
        </w:rPr>
        <w:t>Report</w:t>
      </w:r>
      <w:r w:rsidR="00592F99">
        <w:rPr>
          <w:lang w:val="en-US"/>
        </w:rPr>
        <w:t>ing</w:t>
      </w:r>
      <w:r w:rsidRPr="00592F99">
        <w:rPr>
          <w:lang w:val="en-US"/>
        </w:rPr>
        <w:t xml:space="preserve"> on the number of partnerships, changes to existing partnerships, and whether or not the partnerships meet the strong partnership elements.</w:t>
      </w:r>
    </w:p>
    <w:p w:rsidR="003F7FDC" w:rsidRDefault="003F7FDC" w:rsidP="004825EE">
      <w:pPr>
        <w:pStyle w:val="Heading3"/>
      </w:pPr>
      <w:r>
        <w:t>Partnership Actions under the National Agreement</w:t>
      </w:r>
    </w:p>
    <w:p w:rsidR="003F7FDC" w:rsidRDefault="003F7FDC" w:rsidP="003F7FDC">
      <w:pPr>
        <w:rPr>
          <w:lang w:val="en-US"/>
        </w:rPr>
      </w:pPr>
      <w:r>
        <w:rPr>
          <w:lang w:val="en-US"/>
        </w:rPr>
        <w:t>Together, the Joint Council on Closing the Gap will establish five policy priority areas for partnerships between all Australian governments, and Aboriginal and Torres Strait Islander representatives. These policy areas are:</w:t>
      </w:r>
    </w:p>
    <w:p w:rsidR="003F7FDC" w:rsidRPr="00592F99" w:rsidRDefault="003F7FDC" w:rsidP="00592F99">
      <w:pPr>
        <w:pStyle w:val="ListParagraph"/>
        <w:numPr>
          <w:ilvl w:val="0"/>
          <w:numId w:val="16"/>
        </w:numPr>
        <w:rPr>
          <w:lang w:val="en-US"/>
        </w:rPr>
      </w:pPr>
      <w:r w:rsidRPr="00592F99">
        <w:rPr>
          <w:lang w:val="en-US"/>
        </w:rPr>
        <w:t>justice (adult and youth incarceration)</w:t>
      </w:r>
    </w:p>
    <w:p w:rsidR="003F7FDC" w:rsidRPr="00592F99" w:rsidRDefault="003F7FDC" w:rsidP="00592F99">
      <w:pPr>
        <w:pStyle w:val="ListParagraph"/>
        <w:numPr>
          <w:ilvl w:val="0"/>
          <w:numId w:val="16"/>
        </w:numPr>
        <w:rPr>
          <w:lang w:val="en-US"/>
        </w:rPr>
      </w:pPr>
      <w:r w:rsidRPr="00592F99">
        <w:rPr>
          <w:lang w:val="en-US"/>
        </w:rPr>
        <w:t>social and emotional wellbeing (mental health)</w:t>
      </w:r>
    </w:p>
    <w:p w:rsidR="003F7FDC" w:rsidRPr="00592F99" w:rsidRDefault="003F7FDC" w:rsidP="00592F99">
      <w:pPr>
        <w:pStyle w:val="ListParagraph"/>
        <w:numPr>
          <w:ilvl w:val="0"/>
          <w:numId w:val="16"/>
        </w:numPr>
        <w:rPr>
          <w:lang w:val="en-US"/>
        </w:rPr>
      </w:pPr>
      <w:r w:rsidRPr="00592F99">
        <w:rPr>
          <w:lang w:val="en-US"/>
        </w:rPr>
        <w:t>housing</w:t>
      </w:r>
    </w:p>
    <w:p w:rsidR="003F7FDC" w:rsidRPr="00592F99" w:rsidRDefault="003F7FDC" w:rsidP="00592F99">
      <w:pPr>
        <w:pStyle w:val="ListParagraph"/>
        <w:numPr>
          <w:ilvl w:val="0"/>
          <w:numId w:val="16"/>
        </w:numPr>
        <w:rPr>
          <w:lang w:val="en-US"/>
        </w:rPr>
      </w:pPr>
      <w:r w:rsidRPr="00592F99">
        <w:rPr>
          <w:lang w:val="en-US"/>
        </w:rPr>
        <w:t>early childhood care and development</w:t>
      </w:r>
    </w:p>
    <w:p w:rsidR="003F7FDC" w:rsidRPr="00592F99" w:rsidRDefault="003F7FDC" w:rsidP="00592F99">
      <w:pPr>
        <w:pStyle w:val="ListParagraph"/>
        <w:numPr>
          <w:ilvl w:val="0"/>
          <w:numId w:val="16"/>
        </w:numPr>
        <w:rPr>
          <w:lang w:val="en-US"/>
        </w:rPr>
      </w:pPr>
      <w:r w:rsidRPr="00592F99">
        <w:rPr>
          <w:lang w:val="en-US"/>
        </w:rPr>
        <w:t>Aboriginal and Torres Strait Islander languages</w:t>
      </w:r>
    </w:p>
    <w:p w:rsidR="007154E5" w:rsidRPr="007154E5" w:rsidRDefault="003F7FDC" w:rsidP="00592F99">
      <w:pPr>
        <w:rPr>
          <w:rFonts w:ascii="Arial" w:eastAsiaTheme="majorEastAsia" w:hAnsi="Arial" w:cstheme="majorBidi"/>
          <w:b/>
          <w:bCs/>
          <w:smallCaps/>
          <w:color w:val="06527F"/>
          <w:sz w:val="32"/>
          <w:szCs w:val="36"/>
        </w:rPr>
      </w:pPr>
      <w:r>
        <w:rPr>
          <w:lang w:val="en-US"/>
        </w:rPr>
        <w:t xml:space="preserve">The Joint Council on Closing the Gap will establish six new place-based partnerships between the </w:t>
      </w:r>
      <w:proofErr w:type="gramStart"/>
      <w:r>
        <w:rPr>
          <w:lang w:val="en-US"/>
        </w:rPr>
        <w:t>Commonwealth</w:t>
      </w:r>
      <w:proofErr w:type="gramEnd"/>
      <w:r>
        <w:rPr>
          <w:lang w:val="en-US"/>
        </w:rPr>
        <w:t>, relevant state or territory governments, local government, and agreed Aboriginal and Torres Strait Islander communities.</w:t>
      </w:r>
      <w:r w:rsidR="00592F99" w:rsidRPr="007154E5">
        <w:rPr>
          <w:rFonts w:ascii="Arial" w:eastAsiaTheme="majorEastAsia" w:hAnsi="Arial" w:cstheme="majorBidi"/>
          <w:b/>
          <w:bCs/>
          <w:smallCaps/>
          <w:color w:val="06527F"/>
          <w:sz w:val="32"/>
          <w:szCs w:val="36"/>
        </w:rPr>
        <w:t xml:space="preserve"> </w:t>
      </w:r>
    </w:p>
    <w:p w:rsidR="006D0E9E" w:rsidRDefault="006D0E9E" w:rsidP="007154E5"/>
    <w:sectPr w:rsidR="006D0E9E" w:rsidSect="007154E5">
      <w:headerReference w:type="default" r:id="rId8"/>
      <w:footerReference w:type="default" r:id="rId9"/>
      <w:pgSz w:w="11906" w:h="16838"/>
      <w:pgMar w:top="241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C49" w:rsidRDefault="000E6C49" w:rsidP="000E6C49">
      <w:pPr>
        <w:spacing w:after="0" w:line="240" w:lineRule="auto"/>
      </w:pPr>
      <w:r>
        <w:separator/>
      </w:r>
    </w:p>
  </w:endnote>
  <w:endnote w:type="continuationSeparator" w:id="0">
    <w:p w:rsidR="000E6C49" w:rsidRDefault="000E6C49" w:rsidP="000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49" w:rsidRDefault="000E6C49" w:rsidP="000E6C49">
    <w:pPr>
      <w:pStyle w:val="Footer"/>
      <w:rPr>
        <w:noProof/>
        <w:lang w:eastAsia="en-AU"/>
      </w:rPr>
    </w:pPr>
  </w:p>
  <w:p w:rsidR="000E6C49" w:rsidRPr="000E6C49" w:rsidRDefault="000E6C49" w:rsidP="000E6C49">
    <w:pPr>
      <w:pStyle w:val="Footer"/>
    </w:pPr>
    <w:r>
      <w:rPr>
        <w:noProof/>
        <w:lang w:eastAsia="en-AU"/>
      </w:rPr>
      <w:drawing>
        <wp:anchor distT="0" distB="0" distL="114300" distR="114300" simplePos="0" relativeHeight="251659264" behindDoc="1" locked="0" layoutInCell="1" allowOverlap="1">
          <wp:simplePos x="0" y="0"/>
          <wp:positionH relativeFrom="margin">
            <wp:posOffset>-901700</wp:posOffset>
          </wp:positionH>
          <wp:positionV relativeFrom="margin">
            <wp:posOffset>9857105</wp:posOffset>
          </wp:positionV>
          <wp:extent cx="7621270" cy="196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G-Partnership-followpage.png"/>
                  <pic:cNvPicPr/>
                </pic:nvPicPr>
                <pic:blipFill rotWithShape="1">
                  <a:blip r:embed="rId1" cstate="print">
                    <a:extLst>
                      <a:ext uri="{28A0092B-C50C-407E-A947-70E740481C1C}">
                        <a14:useLocalDpi xmlns:a14="http://schemas.microsoft.com/office/drawing/2010/main" val="0"/>
                      </a:ext>
                    </a:extLst>
                  </a:blip>
                  <a:srcRect b="79222"/>
                  <a:stretch/>
                </pic:blipFill>
                <pic:spPr bwMode="auto">
                  <a:xfrm>
                    <a:off x="0" y="0"/>
                    <a:ext cx="7621270" cy="19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C49" w:rsidRDefault="000E6C49" w:rsidP="000E6C49">
      <w:pPr>
        <w:spacing w:after="0" w:line="240" w:lineRule="auto"/>
      </w:pPr>
      <w:r>
        <w:separator/>
      </w:r>
    </w:p>
  </w:footnote>
  <w:footnote w:type="continuationSeparator" w:id="0">
    <w:p w:rsidR="000E6C49" w:rsidRDefault="000E6C49" w:rsidP="000E6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49" w:rsidRDefault="000E6C49">
    <w:pPr>
      <w:pStyle w:val="Header"/>
    </w:pPr>
    <w:r>
      <w:rPr>
        <w:noProof/>
        <w:lang w:eastAsia="en-AU"/>
      </w:rPr>
      <w:drawing>
        <wp:anchor distT="0" distB="0" distL="114300" distR="114300" simplePos="0" relativeHeight="251658240" behindDoc="1" locked="0" layoutInCell="1" allowOverlap="1">
          <wp:simplePos x="0" y="0"/>
          <wp:positionH relativeFrom="margin">
            <wp:posOffset>-901700</wp:posOffset>
          </wp:positionH>
          <wp:positionV relativeFrom="margin">
            <wp:posOffset>-1532284</wp:posOffset>
          </wp:positionV>
          <wp:extent cx="7550150" cy="93854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G-Partnership-follow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9385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160C"/>
    <w:multiLevelType w:val="hybridMultilevel"/>
    <w:tmpl w:val="FDA0693A"/>
    <w:lvl w:ilvl="0" w:tplc="3F3C5BC4">
      <w:numFmt w:val="bullet"/>
      <w:lvlText w:val=""/>
      <w:lvlJc w:val="left"/>
      <w:pPr>
        <w:ind w:left="830" w:hanging="360"/>
      </w:pPr>
      <w:rPr>
        <w:rFonts w:ascii="Symbol" w:eastAsia="Symbol" w:hAnsi="Symbol" w:cs="Symbol" w:hint="default"/>
        <w:w w:val="100"/>
        <w:sz w:val="23"/>
        <w:szCs w:val="23"/>
        <w:lang w:val="en-US" w:eastAsia="en-US" w:bidi="en-US"/>
      </w:rPr>
    </w:lvl>
    <w:lvl w:ilvl="1" w:tplc="C77446DA">
      <w:numFmt w:val="bullet"/>
      <w:lvlText w:val="•"/>
      <w:lvlJc w:val="left"/>
      <w:pPr>
        <w:ind w:left="1461" w:hanging="360"/>
      </w:pPr>
      <w:rPr>
        <w:lang w:val="en-US" w:eastAsia="en-US" w:bidi="en-US"/>
      </w:rPr>
    </w:lvl>
    <w:lvl w:ilvl="2" w:tplc="6B9CE1FC">
      <w:numFmt w:val="bullet"/>
      <w:lvlText w:val="•"/>
      <w:lvlJc w:val="left"/>
      <w:pPr>
        <w:ind w:left="2083" w:hanging="360"/>
      </w:pPr>
      <w:rPr>
        <w:lang w:val="en-US" w:eastAsia="en-US" w:bidi="en-US"/>
      </w:rPr>
    </w:lvl>
    <w:lvl w:ilvl="3" w:tplc="10863DAE">
      <w:numFmt w:val="bullet"/>
      <w:lvlText w:val="•"/>
      <w:lvlJc w:val="left"/>
      <w:pPr>
        <w:ind w:left="2705" w:hanging="360"/>
      </w:pPr>
      <w:rPr>
        <w:lang w:val="en-US" w:eastAsia="en-US" w:bidi="en-US"/>
      </w:rPr>
    </w:lvl>
    <w:lvl w:ilvl="4" w:tplc="AA26238C">
      <w:numFmt w:val="bullet"/>
      <w:lvlText w:val="•"/>
      <w:lvlJc w:val="left"/>
      <w:pPr>
        <w:ind w:left="3327" w:hanging="360"/>
      </w:pPr>
      <w:rPr>
        <w:lang w:val="en-US" w:eastAsia="en-US" w:bidi="en-US"/>
      </w:rPr>
    </w:lvl>
    <w:lvl w:ilvl="5" w:tplc="398068BA">
      <w:numFmt w:val="bullet"/>
      <w:lvlText w:val="•"/>
      <w:lvlJc w:val="left"/>
      <w:pPr>
        <w:ind w:left="3949" w:hanging="360"/>
      </w:pPr>
      <w:rPr>
        <w:lang w:val="en-US" w:eastAsia="en-US" w:bidi="en-US"/>
      </w:rPr>
    </w:lvl>
    <w:lvl w:ilvl="6" w:tplc="3D2AC3FC">
      <w:numFmt w:val="bullet"/>
      <w:lvlText w:val="•"/>
      <w:lvlJc w:val="left"/>
      <w:pPr>
        <w:ind w:left="4570" w:hanging="360"/>
      </w:pPr>
      <w:rPr>
        <w:lang w:val="en-US" w:eastAsia="en-US" w:bidi="en-US"/>
      </w:rPr>
    </w:lvl>
    <w:lvl w:ilvl="7" w:tplc="49222ABE">
      <w:numFmt w:val="bullet"/>
      <w:lvlText w:val="•"/>
      <w:lvlJc w:val="left"/>
      <w:pPr>
        <w:ind w:left="5192" w:hanging="360"/>
      </w:pPr>
      <w:rPr>
        <w:lang w:val="en-US" w:eastAsia="en-US" w:bidi="en-US"/>
      </w:rPr>
    </w:lvl>
    <w:lvl w:ilvl="8" w:tplc="15861204">
      <w:numFmt w:val="bullet"/>
      <w:lvlText w:val="•"/>
      <w:lvlJc w:val="left"/>
      <w:pPr>
        <w:ind w:left="5814" w:hanging="360"/>
      </w:pPr>
      <w:rPr>
        <w:lang w:val="en-US" w:eastAsia="en-US" w:bidi="en-US"/>
      </w:rPr>
    </w:lvl>
  </w:abstractNum>
  <w:abstractNum w:abstractNumId="1" w15:restartNumberingAfterBreak="0">
    <w:nsid w:val="1482775B"/>
    <w:multiLevelType w:val="multilevel"/>
    <w:tmpl w:val="8B3E6536"/>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6551A6"/>
    <w:multiLevelType w:val="hybridMultilevel"/>
    <w:tmpl w:val="21925086"/>
    <w:lvl w:ilvl="0" w:tplc="90B4E3C0">
      <w:numFmt w:val="bullet"/>
      <w:lvlText w:val=""/>
      <w:lvlJc w:val="left"/>
      <w:pPr>
        <w:ind w:left="830" w:hanging="360"/>
      </w:pPr>
      <w:rPr>
        <w:rFonts w:ascii="Symbol" w:eastAsia="Symbol" w:hAnsi="Symbol" w:cs="Symbol" w:hint="default"/>
        <w:w w:val="100"/>
        <w:sz w:val="23"/>
        <w:szCs w:val="23"/>
        <w:lang w:val="en-US" w:eastAsia="en-US" w:bidi="en-US"/>
      </w:rPr>
    </w:lvl>
    <w:lvl w:ilvl="1" w:tplc="FBFEF828">
      <w:numFmt w:val="bullet"/>
      <w:lvlText w:val="•"/>
      <w:lvlJc w:val="left"/>
      <w:pPr>
        <w:ind w:left="1461" w:hanging="360"/>
      </w:pPr>
      <w:rPr>
        <w:lang w:val="en-US" w:eastAsia="en-US" w:bidi="en-US"/>
      </w:rPr>
    </w:lvl>
    <w:lvl w:ilvl="2" w:tplc="C37C042E">
      <w:numFmt w:val="bullet"/>
      <w:lvlText w:val="•"/>
      <w:lvlJc w:val="left"/>
      <w:pPr>
        <w:ind w:left="2083" w:hanging="360"/>
      </w:pPr>
      <w:rPr>
        <w:lang w:val="en-US" w:eastAsia="en-US" w:bidi="en-US"/>
      </w:rPr>
    </w:lvl>
    <w:lvl w:ilvl="3" w:tplc="CF568F3E">
      <w:numFmt w:val="bullet"/>
      <w:lvlText w:val="•"/>
      <w:lvlJc w:val="left"/>
      <w:pPr>
        <w:ind w:left="2705" w:hanging="360"/>
      </w:pPr>
      <w:rPr>
        <w:lang w:val="en-US" w:eastAsia="en-US" w:bidi="en-US"/>
      </w:rPr>
    </w:lvl>
    <w:lvl w:ilvl="4" w:tplc="D2906A44">
      <w:numFmt w:val="bullet"/>
      <w:lvlText w:val="•"/>
      <w:lvlJc w:val="left"/>
      <w:pPr>
        <w:ind w:left="3327" w:hanging="360"/>
      </w:pPr>
      <w:rPr>
        <w:lang w:val="en-US" w:eastAsia="en-US" w:bidi="en-US"/>
      </w:rPr>
    </w:lvl>
    <w:lvl w:ilvl="5" w:tplc="2CD0707E">
      <w:numFmt w:val="bullet"/>
      <w:lvlText w:val="•"/>
      <w:lvlJc w:val="left"/>
      <w:pPr>
        <w:ind w:left="3949" w:hanging="360"/>
      </w:pPr>
      <w:rPr>
        <w:lang w:val="en-US" w:eastAsia="en-US" w:bidi="en-US"/>
      </w:rPr>
    </w:lvl>
    <w:lvl w:ilvl="6" w:tplc="F9BC5B26">
      <w:numFmt w:val="bullet"/>
      <w:lvlText w:val="•"/>
      <w:lvlJc w:val="left"/>
      <w:pPr>
        <w:ind w:left="4570" w:hanging="360"/>
      </w:pPr>
      <w:rPr>
        <w:lang w:val="en-US" w:eastAsia="en-US" w:bidi="en-US"/>
      </w:rPr>
    </w:lvl>
    <w:lvl w:ilvl="7" w:tplc="5E3C91D2">
      <w:numFmt w:val="bullet"/>
      <w:lvlText w:val="•"/>
      <w:lvlJc w:val="left"/>
      <w:pPr>
        <w:ind w:left="5192" w:hanging="360"/>
      </w:pPr>
      <w:rPr>
        <w:lang w:val="en-US" w:eastAsia="en-US" w:bidi="en-US"/>
      </w:rPr>
    </w:lvl>
    <w:lvl w:ilvl="8" w:tplc="9BE4DEE8">
      <w:numFmt w:val="bullet"/>
      <w:lvlText w:val="•"/>
      <w:lvlJc w:val="left"/>
      <w:pPr>
        <w:ind w:left="5814" w:hanging="360"/>
      </w:pPr>
      <w:rPr>
        <w:lang w:val="en-US" w:eastAsia="en-US" w:bidi="en-US"/>
      </w:rPr>
    </w:lvl>
  </w:abstractNum>
  <w:abstractNum w:abstractNumId="3" w15:restartNumberingAfterBreak="0">
    <w:nsid w:val="1CC60C4F"/>
    <w:multiLevelType w:val="hybridMultilevel"/>
    <w:tmpl w:val="EF24E1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501A40"/>
    <w:multiLevelType w:val="hybridMultilevel"/>
    <w:tmpl w:val="651EC9BA"/>
    <w:lvl w:ilvl="0" w:tplc="9FE23044">
      <w:numFmt w:val="bullet"/>
      <w:lvlText w:val=""/>
      <w:lvlJc w:val="left"/>
      <w:pPr>
        <w:ind w:left="830" w:hanging="360"/>
      </w:pPr>
      <w:rPr>
        <w:rFonts w:ascii="Symbol" w:eastAsia="Symbol" w:hAnsi="Symbol" w:cs="Symbol" w:hint="default"/>
        <w:w w:val="100"/>
        <w:sz w:val="23"/>
        <w:szCs w:val="23"/>
        <w:lang w:val="en-US" w:eastAsia="en-US" w:bidi="en-US"/>
      </w:rPr>
    </w:lvl>
    <w:lvl w:ilvl="1" w:tplc="09AEC798">
      <w:numFmt w:val="bullet"/>
      <w:lvlText w:val="•"/>
      <w:lvlJc w:val="left"/>
      <w:pPr>
        <w:ind w:left="1461" w:hanging="360"/>
      </w:pPr>
      <w:rPr>
        <w:lang w:val="en-US" w:eastAsia="en-US" w:bidi="en-US"/>
      </w:rPr>
    </w:lvl>
    <w:lvl w:ilvl="2" w:tplc="B328B55C">
      <w:numFmt w:val="bullet"/>
      <w:lvlText w:val="•"/>
      <w:lvlJc w:val="left"/>
      <w:pPr>
        <w:ind w:left="2083" w:hanging="360"/>
      </w:pPr>
      <w:rPr>
        <w:lang w:val="en-US" w:eastAsia="en-US" w:bidi="en-US"/>
      </w:rPr>
    </w:lvl>
    <w:lvl w:ilvl="3" w:tplc="2B0CD024">
      <w:numFmt w:val="bullet"/>
      <w:lvlText w:val="•"/>
      <w:lvlJc w:val="left"/>
      <w:pPr>
        <w:ind w:left="2705" w:hanging="360"/>
      </w:pPr>
      <w:rPr>
        <w:lang w:val="en-US" w:eastAsia="en-US" w:bidi="en-US"/>
      </w:rPr>
    </w:lvl>
    <w:lvl w:ilvl="4" w:tplc="6DA855EA">
      <w:numFmt w:val="bullet"/>
      <w:lvlText w:val="•"/>
      <w:lvlJc w:val="left"/>
      <w:pPr>
        <w:ind w:left="3327" w:hanging="360"/>
      </w:pPr>
      <w:rPr>
        <w:lang w:val="en-US" w:eastAsia="en-US" w:bidi="en-US"/>
      </w:rPr>
    </w:lvl>
    <w:lvl w:ilvl="5" w:tplc="7C6A80E8">
      <w:numFmt w:val="bullet"/>
      <w:lvlText w:val="•"/>
      <w:lvlJc w:val="left"/>
      <w:pPr>
        <w:ind w:left="3949" w:hanging="360"/>
      </w:pPr>
      <w:rPr>
        <w:lang w:val="en-US" w:eastAsia="en-US" w:bidi="en-US"/>
      </w:rPr>
    </w:lvl>
    <w:lvl w:ilvl="6" w:tplc="CC8CAB62">
      <w:numFmt w:val="bullet"/>
      <w:lvlText w:val="•"/>
      <w:lvlJc w:val="left"/>
      <w:pPr>
        <w:ind w:left="4570" w:hanging="360"/>
      </w:pPr>
      <w:rPr>
        <w:lang w:val="en-US" w:eastAsia="en-US" w:bidi="en-US"/>
      </w:rPr>
    </w:lvl>
    <w:lvl w:ilvl="7" w:tplc="3A18399C">
      <w:numFmt w:val="bullet"/>
      <w:lvlText w:val="•"/>
      <w:lvlJc w:val="left"/>
      <w:pPr>
        <w:ind w:left="5192" w:hanging="360"/>
      </w:pPr>
      <w:rPr>
        <w:lang w:val="en-US" w:eastAsia="en-US" w:bidi="en-US"/>
      </w:rPr>
    </w:lvl>
    <w:lvl w:ilvl="8" w:tplc="6B7E3720">
      <w:numFmt w:val="bullet"/>
      <w:lvlText w:val="•"/>
      <w:lvlJc w:val="left"/>
      <w:pPr>
        <w:ind w:left="5814" w:hanging="360"/>
      </w:pPr>
      <w:rPr>
        <w:lang w:val="en-US" w:eastAsia="en-US" w:bidi="en-US"/>
      </w:rPr>
    </w:lvl>
  </w:abstractNum>
  <w:abstractNum w:abstractNumId="5" w15:restartNumberingAfterBreak="0">
    <w:nsid w:val="350B30D6"/>
    <w:multiLevelType w:val="hybridMultilevel"/>
    <w:tmpl w:val="80ACB954"/>
    <w:lvl w:ilvl="0" w:tplc="3E387796">
      <w:numFmt w:val="bullet"/>
      <w:lvlText w:val=""/>
      <w:lvlJc w:val="left"/>
      <w:pPr>
        <w:ind w:left="830" w:hanging="360"/>
      </w:pPr>
      <w:rPr>
        <w:rFonts w:ascii="Symbol" w:eastAsia="Symbol" w:hAnsi="Symbol" w:cs="Symbol" w:hint="default"/>
        <w:w w:val="100"/>
        <w:sz w:val="23"/>
        <w:szCs w:val="23"/>
        <w:lang w:val="en-US" w:eastAsia="en-US" w:bidi="en-US"/>
      </w:rPr>
    </w:lvl>
    <w:lvl w:ilvl="1" w:tplc="4A18FC66">
      <w:numFmt w:val="bullet"/>
      <w:lvlText w:val="•"/>
      <w:lvlJc w:val="left"/>
      <w:pPr>
        <w:ind w:left="1461" w:hanging="360"/>
      </w:pPr>
      <w:rPr>
        <w:lang w:val="en-US" w:eastAsia="en-US" w:bidi="en-US"/>
      </w:rPr>
    </w:lvl>
    <w:lvl w:ilvl="2" w:tplc="633EDF62">
      <w:numFmt w:val="bullet"/>
      <w:lvlText w:val="•"/>
      <w:lvlJc w:val="left"/>
      <w:pPr>
        <w:ind w:left="2083" w:hanging="360"/>
      </w:pPr>
      <w:rPr>
        <w:lang w:val="en-US" w:eastAsia="en-US" w:bidi="en-US"/>
      </w:rPr>
    </w:lvl>
    <w:lvl w:ilvl="3" w:tplc="4CFA8EFC">
      <w:numFmt w:val="bullet"/>
      <w:lvlText w:val="•"/>
      <w:lvlJc w:val="left"/>
      <w:pPr>
        <w:ind w:left="2705" w:hanging="360"/>
      </w:pPr>
      <w:rPr>
        <w:lang w:val="en-US" w:eastAsia="en-US" w:bidi="en-US"/>
      </w:rPr>
    </w:lvl>
    <w:lvl w:ilvl="4" w:tplc="DD50D398">
      <w:numFmt w:val="bullet"/>
      <w:lvlText w:val="•"/>
      <w:lvlJc w:val="left"/>
      <w:pPr>
        <w:ind w:left="3327" w:hanging="360"/>
      </w:pPr>
      <w:rPr>
        <w:lang w:val="en-US" w:eastAsia="en-US" w:bidi="en-US"/>
      </w:rPr>
    </w:lvl>
    <w:lvl w:ilvl="5" w:tplc="FCA87654">
      <w:numFmt w:val="bullet"/>
      <w:lvlText w:val="•"/>
      <w:lvlJc w:val="left"/>
      <w:pPr>
        <w:ind w:left="3949" w:hanging="360"/>
      </w:pPr>
      <w:rPr>
        <w:lang w:val="en-US" w:eastAsia="en-US" w:bidi="en-US"/>
      </w:rPr>
    </w:lvl>
    <w:lvl w:ilvl="6" w:tplc="F6C0C742">
      <w:numFmt w:val="bullet"/>
      <w:lvlText w:val="•"/>
      <w:lvlJc w:val="left"/>
      <w:pPr>
        <w:ind w:left="4570" w:hanging="360"/>
      </w:pPr>
      <w:rPr>
        <w:lang w:val="en-US" w:eastAsia="en-US" w:bidi="en-US"/>
      </w:rPr>
    </w:lvl>
    <w:lvl w:ilvl="7" w:tplc="CAE664C4">
      <w:numFmt w:val="bullet"/>
      <w:lvlText w:val="•"/>
      <w:lvlJc w:val="left"/>
      <w:pPr>
        <w:ind w:left="5192" w:hanging="360"/>
      </w:pPr>
      <w:rPr>
        <w:lang w:val="en-US" w:eastAsia="en-US" w:bidi="en-US"/>
      </w:rPr>
    </w:lvl>
    <w:lvl w:ilvl="8" w:tplc="4D226DBE">
      <w:numFmt w:val="bullet"/>
      <w:lvlText w:val="•"/>
      <w:lvlJc w:val="left"/>
      <w:pPr>
        <w:ind w:left="5814" w:hanging="360"/>
      </w:pPr>
      <w:rPr>
        <w:lang w:val="en-US" w:eastAsia="en-US" w:bidi="en-US"/>
      </w:rPr>
    </w:lvl>
  </w:abstractNum>
  <w:abstractNum w:abstractNumId="6" w15:restartNumberingAfterBreak="0">
    <w:nsid w:val="39E12F87"/>
    <w:multiLevelType w:val="hybridMultilevel"/>
    <w:tmpl w:val="0D360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FF19AC"/>
    <w:multiLevelType w:val="hybridMultilevel"/>
    <w:tmpl w:val="1164912E"/>
    <w:lvl w:ilvl="0" w:tplc="1D0A5E86">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878F9FC">
      <w:start w:val="1"/>
      <w:numFmt w:val="lowerLetter"/>
      <w:lvlText w:val="%2."/>
      <w:lvlJc w:val="left"/>
      <w:pPr>
        <w:ind w:left="1440" w:hanging="360"/>
      </w:pPr>
      <w:rPr>
        <w:b w:val="0"/>
      </w:rPr>
    </w:lvl>
    <w:lvl w:ilvl="2" w:tplc="2DF47070">
      <w:start w:val="1"/>
      <w:numFmt w:val="lowerRoman"/>
      <w:lvlText w:val="%3."/>
      <w:lvlJc w:val="right"/>
      <w:pPr>
        <w:ind w:left="2160" w:hanging="180"/>
      </w:pPr>
      <w:rPr>
        <w:b w:val="0"/>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02647D"/>
    <w:multiLevelType w:val="hybridMultilevel"/>
    <w:tmpl w:val="BFE8C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C81E1A"/>
    <w:multiLevelType w:val="hybridMultilevel"/>
    <w:tmpl w:val="F844F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C51120"/>
    <w:multiLevelType w:val="hybridMultilevel"/>
    <w:tmpl w:val="4EA2167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6836333A"/>
    <w:multiLevelType w:val="hybridMultilevel"/>
    <w:tmpl w:val="E7C4EFBC"/>
    <w:lvl w:ilvl="0" w:tplc="C0202AEA">
      <w:numFmt w:val="bullet"/>
      <w:lvlText w:val=""/>
      <w:lvlJc w:val="left"/>
      <w:pPr>
        <w:ind w:left="830" w:hanging="360"/>
      </w:pPr>
      <w:rPr>
        <w:rFonts w:ascii="Symbol" w:eastAsia="Symbol" w:hAnsi="Symbol" w:cs="Symbol" w:hint="default"/>
        <w:w w:val="100"/>
        <w:sz w:val="23"/>
        <w:szCs w:val="23"/>
        <w:lang w:val="en-US" w:eastAsia="en-US" w:bidi="en-US"/>
      </w:rPr>
    </w:lvl>
    <w:lvl w:ilvl="1" w:tplc="D5AC9DFE">
      <w:numFmt w:val="bullet"/>
      <w:lvlText w:val="•"/>
      <w:lvlJc w:val="left"/>
      <w:pPr>
        <w:ind w:left="1461" w:hanging="360"/>
      </w:pPr>
      <w:rPr>
        <w:lang w:val="en-US" w:eastAsia="en-US" w:bidi="en-US"/>
      </w:rPr>
    </w:lvl>
    <w:lvl w:ilvl="2" w:tplc="8B9661B4">
      <w:numFmt w:val="bullet"/>
      <w:lvlText w:val="•"/>
      <w:lvlJc w:val="left"/>
      <w:pPr>
        <w:ind w:left="2083" w:hanging="360"/>
      </w:pPr>
      <w:rPr>
        <w:lang w:val="en-US" w:eastAsia="en-US" w:bidi="en-US"/>
      </w:rPr>
    </w:lvl>
    <w:lvl w:ilvl="3" w:tplc="CB96E79E">
      <w:numFmt w:val="bullet"/>
      <w:lvlText w:val="•"/>
      <w:lvlJc w:val="left"/>
      <w:pPr>
        <w:ind w:left="2705" w:hanging="360"/>
      </w:pPr>
      <w:rPr>
        <w:lang w:val="en-US" w:eastAsia="en-US" w:bidi="en-US"/>
      </w:rPr>
    </w:lvl>
    <w:lvl w:ilvl="4" w:tplc="5C409F9C">
      <w:numFmt w:val="bullet"/>
      <w:lvlText w:val="•"/>
      <w:lvlJc w:val="left"/>
      <w:pPr>
        <w:ind w:left="3327" w:hanging="360"/>
      </w:pPr>
      <w:rPr>
        <w:lang w:val="en-US" w:eastAsia="en-US" w:bidi="en-US"/>
      </w:rPr>
    </w:lvl>
    <w:lvl w:ilvl="5" w:tplc="C19E84C2">
      <w:numFmt w:val="bullet"/>
      <w:lvlText w:val="•"/>
      <w:lvlJc w:val="left"/>
      <w:pPr>
        <w:ind w:left="3949" w:hanging="360"/>
      </w:pPr>
      <w:rPr>
        <w:lang w:val="en-US" w:eastAsia="en-US" w:bidi="en-US"/>
      </w:rPr>
    </w:lvl>
    <w:lvl w:ilvl="6" w:tplc="A2D409E4">
      <w:numFmt w:val="bullet"/>
      <w:lvlText w:val="•"/>
      <w:lvlJc w:val="left"/>
      <w:pPr>
        <w:ind w:left="4570" w:hanging="360"/>
      </w:pPr>
      <w:rPr>
        <w:lang w:val="en-US" w:eastAsia="en-US" w:bidi="en-US"/>
      </w:rPr>
    </w:lvl>
    <w:lvl w:ilvl="7" w:tplc="F0A46000">
      <w:numFmt w:val="bullet"/>
      <w:lvlText w:val="•"/>
      <w:lvlJc w:val="left"/>
      <w:pPr>
        <w:ind w:left="5192" w:hanging="360"/>
      </w:pPr>
      <w:rPr>
        <w:lang w:val="en-US" w:eastAsia="en-US" w:bidi="en-US"/>
      </w:rPr>
    </w:lvl>
    <w:lvl w:ilvl="8" w:tplc="4F1692BA">
      <w:numFmt w:val="bullet"/>
      <w:lvlText w:val="•"/>
      <w:lvlJc w:val="left"/>
      <w:pPr>
        <w:ind w:left="5814" w:hanging="360"/>
      </w:pPr>
      <w:rPr>
        <w:lang w:val="en-US" w:eastAsia="en-US" w:bidi="en-US"/>
      </w:rPr>
    </w:lvl>
  </w:abstractNum>
  <w:abstractNum w:abstractNumId="12" w15:restartNumberingAfterBreak="0">
    <w:nsid w:val="6FA26877"/>
    <w:multiLevelType w:val="hybridMultilevel"/>
    <w:tmpl w:val="C9AA127E"/>
    <w:lvl w:ilvl="0" w:tplc="DDB4CBF6">
      <w:numFmt w:val="bullet"/>
      <w:lvlText w:val=""/>
      <w:lvlJc w:val="left"/>
      <w:pPr>
        <w:ind w:left="830" w:hanging="360"/>
      </w:pPr>
      <w:rPr>
        <w:rFonts w:ascii="Symbol" w:eastAsia="Symbol" w:hAnsi="Symbol" w:cs="Symbol" w:hint="default"/>
        <w:w w:val="100"/>
        <w:sz w:val="23"/>
        <w:szCs w:val="23"/>
        <w:lang w:val="en-US" w:eastAsia="en-US" w:bidi="en-US"/>
      </w:rPr>
    </w:lvl>
    <w:lvl w:ilvl="1" w:tplc="2404264C">
      <w:numFmt w:val="bullet"/>
      <w:lvlText w:val="•"/>
      <w:lvlJc w:val="left"/>
      <w:pPr>
        <w:ind w:left="1461" w:hanging="360"/>
      </w:pPr>
      <w:rPr>
        <w:lang w:val="en-US" w:eastAsia="en-US" w:bidi="en-US"/>
      </w:rPr>
    </w:lvl>
    <w:lvl w:ilvl="2" w:tplc="9B48BAA2">
      <w:numFmt w:val="bullet"/>
      <w:lvlText w:val="•"/>
      <w:lvlJc w:val="left"/>
      <w:pPr>
        <w:ind w:left="2083" w:hanging="360"/>
      </w:pPr>
      <w:rPr>
        <w:lang w:val="en-US" w:eastAsia="en-US" w:bidi="en-US"/>
      </w:rPr>
    </w:lvl>
    <w:lvl w:ilvl="3" w:tplc="675A3DFE">
      <w:numFmt w:val="bullet"/>
      <w:lvlText w:val="•"/>
      <w:lvlJc w:val="left"/>
      <w:pPr>
        <w:ind w:left="2705" w:hanging="360"/>
      </w:pPr>
      <w:rPr>
        <w:lang w:val="en-US" w:eastAsia="en-US" w:bidi="en-US"/>
      </w:rPr>
    </w:lvl>
    <w:lvl w:ilvl="4" w:tplc="82AC8188">
      <w:numFmt w:val="bullet"/>
      <w:lvlText w:val="•"/>
      <w:lvlJc w:val="left"/>
      <w:pPr>
        <w:ind w:left="3327" w:hanging="360"/>
      </w:pPr>
      <w:rPr>
        <w:lang w:val="en-US" w:eastAsia="en-US" w:bidi="en-US"/>
      </w:rPr>
    </w:lvl>
    <w:lvl w:ilvl="5" w:tplc="E528B0DC">
      <w:numFmt w:val="bullet"/>
      <w:lvlText w:val="•"/>
      <w:lvlJc w:val="left"/>
      <w:pPr>
        <w:ind w:left="3949" w:hanging="360"/>
      </w:pPr>
      <w:rPr>
        <w:lang w:val="en-US" w:eastAsia="en-US" w:bidi="en-US"/>
      </w:rPr>
    </w:lvl>
    <w:lvl w:ilvl="6" w:tplc="814CBB78">
      <w:numFmt w:val="bullet"/>
      <w:lvlText w:val="•"/>
      <w:lvlJc w:val="left"/>
      <w:pPr>
        <w:ind w:left="4570" w:hanging="360"/>
      </w:pPr>
      <w:rPr>
        <w:lang w:val="en-US" w:eastAsia="en-US" w:bidi="en-US"/>
      </w:rPr>
    </w:lvl>
    <w:lvl w:ilvl="7" w:tplc="61686C68">
      <w:numFmt w:val="bullet"/>
      <w:lvlText w:val="•"/>
      <w:lvlJc w:val="left"/>
      <w:pPr>
        <w:ind w:left="5192" w:hanging="360"/>
      </w:pPr>
      <w:rPr>
        <w:lang w:val="en-US" w:eastAsia="en-US" w:bidi="en-US"/>
      </w:rPr>
    </w:lvl>
    <w:lvl w:ilvl="8" w:tplc="3DF40812">
      <w:numFmt w:val="bullet"/>
      <w:lvlText w:val="•"/>
      <w:lvlJc w:val="left"/>
      <w:pPr>
        <w:ind w:left="5814" w:hanging="360"/>
      </w:pPr>
      <w:rPr>
        <w:lang w:val="en-US" w:eastAsia="en-US" w:bidi="en-US"/>
      </w:rPr>
    </w:lvl>
  </w:abstractNum>
  <w:abstractNum w:abstractNumId="13" w15:restartNumberingAfterBreak="0">
    <w:nsid w:val="7493799A"/>
    <w:multiLevelType w:val="hybridMultilevel"/>
    <w:tmpl w:val="9FFC225A"/>
    <w:lvl w:ilvl="0" w:tplc="2E8E4E42">
      <w:numFmt w:val="bullet"/>
      <w:lvlText w:val=""/>
      <w:lvlJc w:val="left"/>
      <w:pPr>
        <w:ind w:left="830" w:hanging="360"/>
      </w:pPr>
      <w:rPr>
        <w:rFonts w:ascii="Symbol" w:eastAsia="Symbol" w:hAnsi="Symbol" w:cs="Symbol" w:hint="default"/>
        <w:w w:val="100"/>
        <w:sz w:val="23"/>
        <w:szCs w:val="23"/>
        <w:lang w:val="en-US" w:eastAsia="en-US" w:bidi="en-US"/>
      </w:rPr>
    </w:lvl>
    <w:lvl w:ilvl="1" w:tplc="C5909B10">
      <w:numFmt w:val="bullet"/>
      <w:lvlText w:val="•"/>
      <w:lvlJc w:val="left"/>
      <w:pPr>
        <w:ind w:left="1461" w:hanging="360"/>
      </w:pPr>
      <w:rPr>
        <w:lang w:val="en-US" w:eastAsia="en-US" w:bidi="en-US"/>
      </w:rPr>
    </w:lvl>
    <w:lvl w:ilvl="2" w:tplc="482402FE">
      <w:numFmt w:val="bullet"/>
      <w:lvlText w:val="•"/>
      <w:lvlJc w:val="left"/>
      <w:pPr>
        <w:ind w:left="2083" w:hanging="360"/>
      </w:pPr>
      <w:rPr>
        <w:lang w:val="en-US" w:eastAsia="en-US" w:bidi="en-US"/>
      </w:rPr>
    </w:lvl>
    <w:lvl w:ilvl="3" w:tplc="26C0F58E">
      <w:numFmt w:val="bullet"/>
      <w:lvlText w:val="•"/>
      <w:lvlJc w:val="left"/>
      <w:pPr>
        <w:ind w:left="2705" w:hanging="360"/>
      </w:pPr>
      <w:rPr>
        <w:lang w:val="en-US" w:eastAsia="en-US" w:bidi="en-US"/>
      </w:rPr>
    </w:lvl>
    <w:lvl w:ilvl="4" w:tplc="11A6740A">
      <w:numFmt w:val="bullet"/>
      <w:lvlText w:val="•"/>
      <w:lvlJc w:val="left"/>
      <w:pPr>
        <w:ind w:left="3327" w:hanging="360"/>
      </w:pPr>
      <w:rPr>
        <w:lang w:val="en-US" w:eastAsia="en-US" w:bidi="en-US"/>
      </w:rPr>
    </w:lvl>
    <w:lvl w:ilvl="5" w:tplc="3A485502">
      <w:numFmt w:val="bullet"/>
      <w:lvlText w:val="•"/>
      <w:lvlJc w:val="left"/>
      <w:pPr>
        <w:ind w:left="3949" w:hanging="360"/>
      </w:pPr>
      <w:rPr>
        <w:lang w:val="en-US" w:eastAsia="en-US" w:bidi="en-US"/>
      </w:rPr>
    </w:lvl>
    <w:lvl w:ilvl="6" w:tplc="94A04976">
      <w:numFmt w:val="bullet"/>
      <w:lvlText w:val="•"/>
      <w:lvlJc w:val="left"/>
      <w:pPr>
        <w:ind w:left="4570" w:hanging="360"/>
      </w:pPr>
      <w:rPr>
        <w:lang w:val="en-US" w:eastAsia="en-US" w:bidi="en-US"/>
      </w:rPr>
    </w:lvl>
    <w:lvl w:ilvl="7" w:tplc="CA2450D6">
      <w:numFmt w:val="bullet"/>
      <w:lvlText w:val="•"/>
      <w:lvlJc w:val="left"/>
      <w:pPr>
        <w:ind w:left="5192" w:hanging="360"/>
      </w:pPr>
      <w:rPr>
        <w:lang w:val="en-US" w:eastAsia="en-US" w:bidi="en-US"/>
      </w:rPr>
    </w:lvl>
    <w:lvl w:ilvl="8" w:tplc="8626C4F4">
      <w:numFmt w:val="bullet"/>
      <w:lvlText w:val="•"/>
      <w:lvlJc w:val="left"/>
      <w:pPr>
        <w:ind w:left="5814" w:hanging="360"/>
      </w:pPr>
      <w:rPr>
        <w:lang w:val="en-US" w:eastAsia="en-US" w:bidi="en-US"/>
      </w:rPr>
    </w:lvl>
  </w:abstractNum>
  <w:abstractNum w:abstractNumId="14" w15:restartNumberingAfterBreak="0">
    <w:nsid w:val="761D0635"/>
    <w:multiLevelType w:val="hybridMultilevel"/>
    <w:tmpl w:val="8A542782"/>
    <w:lvl w:ilvl="0" w:tplc="2E1C53FE">
      <w:numFmt w:val="bullet"/>
      <w:lvlText w:val=""/>
      <w:lvlJc w:val="left"/>
      <w:pPr>
        <w:ind w:left="830" w:hanging="360"/>
      </w:pPr>
      <w:rPr>
        <w:rFonts w:ascii="Symbol" w:eastAsia="Symbol" w:hAnsi="Symbol" w:cs="Symbol" w:hint="default"/>
        <w:w w:val="100"/>
        <w:sz w:val="23"/>
        <w:szCs w:val="23"/>
        <w:lang w:val="en-US" w:eastAsia="en-US" w:bidi="en-US"/>
      </w:rPr>
    </w:lvl>
    <w:lvl w:ilvl="1" w:tplc="8EC6DB32">
      <w:numFmt w:val="bullet"/>
      <w:lvlText w:val="•"/>
      <w:lvlJc w:val="left"/>
      <w:pPr>
        <w:ind w:left="1461" w:hanging="360"/>
      </w:pPr>
      <w:rPr>
        <w:lang w:val="en-US" w:eastAsia="en-US" w:bidi="en-US"/>
      </w:rPr>
    </w:lvl>
    <w:lvl w:ilvl="2" w:tplc="A350DEA8">
      <w:numFmt w:val="bullet"/>
      <w:lvlText w:val="•"/>
      <w:lvlJc w:val="left"/>
      <w:pPr>
        <w:ind w:left="2083" w:hanging="360"/>
      </w:pPr>
      <w:rPr>
        <w:lang w:val="en-US" w:eastAsia="en-US" w:bidi="en-US"/>
      </w:rPr>
    </w:lvl>
    <w:lvl w:ilvl="3" w:tplc="9786667E">
      <w:numFmt w:val="bullet"/>
      <w:lvlText w:val="•"/>
      <w:lvlJc w:val="left"/>
      <w:pPr>
        <w:ind w:left="2705" w:hanging="360"/>
      </w:pPr>
      <w:rPr>
        <w:lang w:val="en-US" w:eastAsia="en-US" w:bidi="en-US"/>
      </w:rPr>
    </w:lvl>
    <w:lvl w:ilvl="4" w:tplc="4F6A05DA">
      <w:numFmt w:val="bullet"/>
      <w:lvlText w:val="•"/>
      <w:lvlJc w:val="left"/>
      <w:pPr>
        <w:ind w:left="3327" w:hanging="360"/>
      </w:pPr>
      <w:rPr>
        <w:lang w:val="en-US" w:eastAsia="en-US" w:bidi="en-US"/>
      </w:rPr>
    </w:lvl>
    <w:lvl w:ilvl="5" w:tplc="CA1E6628">
      <w:numFmt w:val="bullet"/>
      <w:lvlText w:val="•"/>
      <w:lvlJc w:val="left"/>
      <w:pPr>
        <w:ind w:left="3949" w:hanging="360"/>
      </w:pPr>
      <w:rPr>
        <w:lang w:val="en-US" w:eastAsia="en-US" w:bidi="en-US"/>
      </w:rPr>
    </w:lvl>
    <w:lvl w:ilvl="6" w:tplc="9AA89D16">
      <w:numFmt w:val="bullet"/>
      <w:lvlText w:val="•"/>
      <w:lvlJc w:val="left"/>
      <w:pPr>
        <w:ind w:left="4570" w:hanging="360"/>
      </w:pPr>
      <w:rPr>
        <w:lang w:val="en-US" w:eastAsia="en-US" w:bidi="en-US"/>
      </w:rPr>
    </w:lvl>
    <w:lvl w:ilvl="7" w:tplc="FAB4792E">
      <w:numFmt w:val="bullet"/>
      <w:lvlText w:val="•"/>
      <w:lvlJc w:val="left"/>
      <w:pPr>
        <w:ind w:left="5192" w:hanging="360"/>
      </w:pPr>
      <w:rPr>
        <w:lang w:val="en-US" w:eastAsia="en-US" w:bidi="en-US"/>
      </w:rPr>
    </w:lvl>
    <w:lvl w:ilvl="8" w:tplc="777AEBE8">
      <w:numFmt w:val="bullet"/>
      <w:lvlText w:val="•"/>
      <w:lvlJc w:val="left"/>
      <w:pPr>
        <w:ind w:left="5814" w:hanging="360"/>
      </w:pPr>
      <w:rPr>
        <w:lang w:val="en-US" w:eastAsia="en-US" w:bidi="en-US"/>
      </w:rPr>
    </w:lvl>
  </w:abstractNum>
  <w:abstractNum w:abstractNumId="15" w15:restartNumberingAfterBreak="0">
    <w:nsid w:val="7D556AEA"/>
    <w:multiLevelType w:val="hybridMultilevel"/>
    <w:tmpl w:val="CCAA3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12"/>
  </w:num>
  <w:num w:numId="6">
    <w:abstractNumId w:val="14"/>
  </w:num>
  <w:num w:numId="7">
    <w:abstractNumId w:val="2"/>
  </w:num>
  <w:num w:numId="8">
    <w:abstractNumId w:val="4"/>
  </w:num>
  <w:num w:numId="9">
    <w:abstractNumId w:val="11"/>
  </w:num>
  <w:num w:numId="10">
    <w:abstractNumId w:val="13"/>
  </w:num>
  <w:num w:numId="11">
    <w:abstractNumId w:val="3"/>
  </w:num>
  <w:num w:numId="12">
    <w:abstractNumId w:val="10"/>
  </w:num>
  <w:num w:numId="13">
    <w:abstractNumId w:val="6"/>
  </w:num>
  <w:num w:numId="14">
    <w:abstractNumId w:val="8"/>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0A"/>
    <w:rsid w:val="00085F71"/>
    <w:rsid w:val="000E6C49"/>
    <w:rsid w:val="00300EEF"/>
    <w:rsid w:val="00327262"/>
    <w:rsid w:val="003302ED"/>
    <w:rsid w:val="00353A99"/>
    <w:rsid w:val="003F7FDC"/>
    <w:rsid w:val="004825EE"/>
    <w:rsid w:val="004873BD"/>
    <w:rsid w:val="005230F3"/>
    <w:rsid w:val="0054517B"/>
    <w:rsid w:val="005624AE"/>
    <w:rsid w:val="00592F99"/>
    <w:rsid w:val="005A6109"/>
    <w:rsid w:val="006D0E9E"/>
    <w:rsid w:val="007154E5"/>
    <w:rsid w:val="00813B44"/>
    <w:rsid w:val="009467CD"/>
    <w:rsid w:val="00970A97"/>
    <w:rsid w:val="00A07A0A"/>
    <w:rsid w:val="00A34367"/>
    <w:rsid w:val="00AC7873"/>
    <w:rsid w:val="00C420FD"/>
    <w:rsid w:val="00D24497"/>
    <w:rsid w:val="00D929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7CB48A"/>
  <w15:chartTrackingRefBased/>
  <w15:docId w15:val="{5593DA62-0C88-4C65-AC99-0283592F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4E5"/>
    <w:rPr>
      <w:rFonts w:eastAsiaTheme="minorEastAsia"/>
    </w:rPr>
  </w:style>
  <w:style w:type="paragraph" w:styleId="Heading1">
    <w:name w:val="heading 1"/>
    <w:basedOn w:val="Normal"/>
    <w:next w:val="Normal"/>
    <w:link w:val="Heading1Char"/>
    <w:uiPriority w:val="9"/>
    <w:qFormat/>
    <w:rsid w:val="004825EE"/>
    <w:pPr>
      <w:spacing w:after="360"/>
      <w:outlineLvl w:val="0"/>
    </w:pPr>
    <w:rPr>
      <w:rFonts w:ascii="Century Gothic" w:eastAsiaTheme="majorEastAsia" w:hAnsi="Century Gothic" w:cstheme="majorBidi"/>
      <w:b/>
      <w:bCs/>
      <w:color w:val="06527F"/>
      <w:sz w:val="40"/>
      <w:szCs w:val="40"/>
      <w:lang w:val="en-US"/>
    </w:rPr>
  </w:style>
  <w:style w:type="paragraph" w:styleId="Heading2">
    <w:name w:val="heading 2"/>
    <w:basedOn w:val="Normal"/>
    <w:next w:val="Normal"/>
    <w:link w:val="Heading2Char"/>
    <w:uiPriority w:val="9"/>
    <w:unhideWhenUsed/>
    <w:qFormat/>
    <w:rsid w:val="004825EE"/>
    <w:pPr>
      <w:keepNext/>
      <w:keepLines/>
      <w:spacing w:after="240"/>
      <w:outlineLvl w:val="1"/>
    </w:pPr>
    <w:rPr>
      <w:rFonts w:ascii="Century Gothic" w:eastAsiaTheme="majorEastAsia" w:hAnsi="Century Gothic" w:cstheme="majorBidi"/>
      <w:color w:val="923F26"/>
      <w:sz w:val="28"/>
      <w:szCs w:val="28"/>
      <w:lang w:val="en-US"/>
    </w:rPr>
  </w:style>
  <w:style w:type="paragraph" w:styleId="Heading3">
    <w:name w:val="heading 3"/>
    <w:basedOn w:val="Normal"/>
    <w:link w:val="Heading3Char"/>
    <w:uiPriority w:val="9"/>
    <w:unhideWhenUsed/>
    <w:qFormat/>
    <w:rsid w:val="004825EE"/>
    <w:pPr>
      <w:spacing w:before="360" w:after="240"/>
      <w:outlineLvl w:val="2"/>
    </w:pPr>
    <w:rPr>
      <w:rFonts w:ascii="Century Gothic" w:hAnsi="Century Gothic"/>
      <w:b/>
      <w:color w:val="06527F"/>
      <w:sz w:val="24"/>
      <w:szCs w:val="24"/>
      <w:lang w:val="en-US"/>
    </w:rPr>
  </w:style>
  <w:style w:type="paragraph" w:styleId="Heading5">
    <w:name w:val="heading 5"/>
    <w:basedOn w:val="Normal"/>
    <w:next w:val="Normal"/>
    <w:link w:val="Heading5Char"/>
    <w:uiPriority w:val="9"/>
    <w:semiHidden/>
    <w:unhideWhenUsed/>
    <w:qFormat/>
    <w:rsid w:val="007154E5"/>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7154E5"/>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7154E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54E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54E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graph">
    <w:name w:val="Single Paragraph"/>
    <w:basedOn w:val="Normal"/>
    <w:rsid w:val="00A07A0A"/>
    <w:pPr>
      <w:spacing w:after="0" w:line="260" w:lineRule="exact"/>
      <w:jc w:val="both"/>
    </w:pPr>
    <w:rPr>
      <w:rFonts w:ascii="Corbel" w:eastAsia="Times New Roman" w:hAnsi="Corbel" w:cs="Times New Roman"/>
      <w:color w:val="000000"/>
      <w:sz w:val="23"/>
      <w:szCs w:val="20"/>
      <w:lang w:eastAsia="en-AU"/>
    </w:rPr>
  </w:style>
  <w:style w:type="character" w:customStyle="1" w:styleId="Bold">
    <w:name w:val="Bold"/>
    <w:rsid w:val="00A07A0A"/>
    <w:rPr>
      <w:b/>
    </w:rPr>
  </w:style>
  <w:style w:type="paragraph" w:customStyle="1" w:styleId="Signed">
    <w:name w:val="Signed"/>
    <w:basedOn w:val="Normal"/>
    <w:rsid w:val="00A07A0A"/>
    <w:pPr>
      <w:spacing w:after="120" w:line="240" w:lineRule="auto"/>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A07A0A"/>
    <w:pPr>
      <w:spacing w:after="120" w:line="260" w:lineRule="exact"/>
      <w:jc w:val="both"/>
    </w:pPr>
    <w:rPr>
      <w:rFonts w:ascii="Corbel" w:eastAsia="Times New Roman" w:hAnsi="Corbel" w:cs="Times New Roman"/>
      <w:bCs/>
      <w:color w:val="000000"/>
      <w:sz w:val="20"/>
      <w:szCs w:val="20"/>
      <w:lang w:eastAsia="en-AU"/>
    </w:rPr>
  </w:style>
  <w:style w:type="character" w:customStyle="1" w:styleId="SignedBold">
    <w:name w:val="SignedBold"/>
    <w:rsid w:val="00A07A0A"/>
    <w:rPr>
      <w:b/>
      <w:i/>
    </w:rPr>
  </w:style>
  <w:style w:type="paragraph" w:customStyle="1" w:styleId="LineForSignature">
    <w:name w:val="LineForSignature"/>
    <w:basedOn w:val="Normal"/>
    <w:rsid w:val="00A07A0A"/>
    <w:pPr>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styleId="Header">
    <w:name w:val="header"/>
    <w:basedOn w:val="Normal"/>
    <w:link w:val="HeaderChar"/>
    <w:uiPriority w:val="99"/>
    <w:unhideWhenUsed/>
    <w:rsid w:val="000E6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C49"/>
  </w:style>
  <w:style w:type="paragraph" w:styleId="Footer">
    <w:name w:val="footer"/>
    <w:basedOn w:val="Normal"/>
    <w:link w:val="FooterChar"/>
    <w:uiPriority w:val="99"/>
    <w:unhideWhenUsed/>
    <w:rsid w:val="000E6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C49"/>
  </w:style>
  <w:style w:type="character" w:customStyle="1" w:styleId="Heading1Char">
    <w:name w:val="Heading 1 Char"/>
    <w:basedOn w:val="DefaultParagraphFont"/>
    <w:link w:val="Heading1"/>
    <w:uiPriority w:val="9"/>
    <w:rsid w:val="004825EE"/>
    <w:rPr>
      <w:rFonts w:ascii="Century Gothic" w:eastAsiaTheme="majorEastAsia" w:hAnsi="Century Gothic" w:cstheme="majorBidi"/>
      <w:b/>
      <w:bCs/>
      <w:color w:val="06527F"/>
      <w:sz w:val="40"/>
      <w:szCs w:val="40"/>
      <w:lang w:val="en-US"/>
    </w:rPr>
  </w:style>
  <w:style w:type="character" w:customStyle="1" w:styleId="Heading3Char">
    <w:name w:val="Heading 3 Char"/>
    <w:basedOn w:val="DefaultParagraphFont"/>
    <w:link w:val="Heading3"/>
    <w:uiPriority w:val="9"/>
    <w:rsid w:val="004825EE"/>
    <w:rPr>
      <w:rFonts w:ascii="Century Gothic" w:eastAsiaTheme="minorEastAsia" w:hAnsi="Century Gothic"/>
      <w:b/>
      <w:color w:val="06527F"/>
      <w:sz w:val="24"/>
      <w:szCs w:val="24"/>
      <w:lang w:val="en-US"/>
    </w:rPr>
  </w:style>
  <w:style w:type="character" w:customStyle="1" w:styleId="Heading5Char">
    <w:name w:val="Heading 5 Char"/>
    <w:basedOn w:val="DefaultParagraphFont"/>
    <w:link w:val="Heading5"/>
    <w:uiPriority w:val="9"/>
    <w:semiHidden/>
    <w:rsid w:val="007154E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7154E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7154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54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54E5"/>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7154E5"/>
    <w:pPr>
      <w:widowControl w:val="0"/>
      <w:autoSpaceDE w:val="0"/>
      <w:autoSpaceDN w:val="0"/>
      <w:spacing w:after="0" w:line="292" w:lineRule="exact"/>
      <w:ind w:left="830" w:hanging="360"/>
    </w:pPr>
    <w:rPr>
      <w:rFonts w:ascii="Calibri" w:eastAsia="Calibri" w:hAnsi="Calibri" w:cs="Calibri"/>
      <w:lang w:val="en-US" w:bidi="en-US"/>
    </w:rPr>
  </w:style>
  <w:style w:type="paragraph" w:styleId="ListParagraph">
    <w:name w:val="List Paragraph"/>
    <w:basedOn w:val="Normal"/>
    <w:uiPriority w:val="34"/>
    <w:qFormat/>
    <w:rsid w:val="003F7FDC"/>
    <w:pPr>
      <w:ind w:left="720"/>
      <w:contextualSpacing/>
    </w:pPr>
    <w:rPr>
      <w:rFonts w:eastAsiaTheme="minorHAnsi"/>
    </w:rPr>
  </w:style>
  <w:style w:type="character" w:customStyle="1" w:styleId="Heading2Char">
    <w:name w:val="Heading 2 Char"/>
    <w:basedOn w:val="DefaultParagraphFont"/>
    <w:link w:val="Heading2"/>
    <w:uiPriority w:val="9"/>
    <w:rsid w:val="004825EE"/>
    <w:rPr>
      <w:rFonts w:ascii="Century Gothic" w:eastAsiaTheme="majorEastAsia" w:hAnsi="Century Gothic" w:cstheme="majorBidi"/>
      <w:color w:val="923F26"/>
      <w:sz w:val="28"/>
      <w:szCs w:val="28"/>
      <w:lang w:val="en-US"/>
    </w:rPr>
  </w:style>
  <w:style w:type="character" w:styleId="IntenseEmphasis">
    <w:name w:val="Intense Emphasis"/>
    <w:basedOn w:val="DefaultParagraphFont"/>
    <w:uiPriority w:val="21"/>
    <w:qFormat/>
    <w:rsid w:val="004825EE"/>
    <w:rPr>
      <w:rFonts w:ascii="Century Gothic" w:hAnsi="Century Gothic"/>
      <w:i/>
      <w:iCs/>
      <w:color w:val="3B3838" w:themeColor="background2" w:themeShade="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68264-2044-4FE3-95A4-98120A4E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the Gap 2020: Priority Reform 1</dc:title>
  <dc:subject/>
  <dc:creator>National Indigenous Australians Agency</dc:creator>
  <cp:keywords/>
  <dc:description/>
  <cp:revision>5</cp:revision>
  <dcterms:created xsi:type="dcterms:W3CDTF">2020-07-23T22:50:00Z</dcterms:created>
  <dcterms:modified xsi:type="dcterms:W3CDTF">2020-07-24T02:31:00Z</dcterms:modified>
</cp:coreProperties>
</file>